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30A814DD" w:rsidP="5D85B045" w:rsidRDefault="30A814DD" w14:paraId="73B02A4E" w14:textId="6A1A8320">
      <w:pPr>
        <w:spacing w:line="360" w:lineRule="auto"/>
        <w:jc w:val="center"/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</w:pPr>
      <w:r w:rsidRPr="5D85B045" w:rsidR="30A814DD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>Change after review</w:t>
      </w:r>
      <w:r w:rsidRPr="5D85B045" w:rsidR="11893319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>:</w:t>
      </w:r>
      <w:r w:rsidRPr="5D85B045" w:rsidR="11893319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 xml:space="preserve"> </w:t>
      </w:r>
      <w:r w:rsidRPr="5D85B045" w:rsidR="11893319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>Paper_05</w:t>
      </w:r>
    </w:p>
    <w:p w:rsidR="11893319" w:rsidP="5D85B045" w:rsidRDefault="11893319" w14:paraId="4E9FCAE2" w14:textId="6CCFC50F">
      <w:pPr>
        <w:spacing w:line="36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5D85B045" w:rsidR="11893319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Title: Context-Guided Medical Visual Question Answering</w:t>
      </w:r>
    </w:p>
    <w:p w:rsidR="5D85B045" w:rsidP="5D85B045" w:rsidRDefault="5D85B045" w14:paraId="269B8514" w14:textId="52B480FD">
      <w:pPr>
        <w:spacing w:line="36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02F78D52" w:rsidP="5D85B045" w:rsidRDefault="02F78D52" w14:paraId="49B93A85" w14:textId="5E3259B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5D85B045" w:rsidR="02F78D52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Title</w:t>
      </w:r>
      <w:r w:rsidRPr="5D85B045" w:rsidR="02F78D52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 making </w:t>
      </w:r>
    </w:p>
    <w:p w:rsidR="02F78D52" w:rsidP="5D85B045" w:rsidRDefault="02F78D52" w14:paraId="06079271" w14:textId="77B56E01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</w:rPr>
      </w:pPr>
      <w:r w:rsidRPr="5D85B045" w:rsidR="02F78D52">
        <w:rPr>
          <w:rFonts w:ascii="Times New Roman" w:hAnsi="Times New Roman" w:eastAsia="Times New Roman" w:cs="Times New Roman"/>
          <w:b w:val="1"/>
          <w:bCs w:val="1"/>
        </w:rPr>
        <w:t xml:space="preserve">Author names, </w:t>
      </w:r>
      <w:r w:rsidRPr="5D85B045" w:rsidR="02F78D52">
        <w:rPr>
          <w:rFonts w:ascii="Times New Roman" w:hAnsi="Times New Roman" w:eastAsia="Times New Roman" w:cs="Times New Roman"/>
          <w:b w:val="1"/>
          <w:bCs w:val="1"/>
        </w:rPr>
        <w:t>institute</w:t>
      </w:r>
      <w:r w:rsidRPr="5D85B045" w:rsidR="02F78D52">
        <w:rPr>
          <w:rFonts w:ascii="Times New Roman" w:hAnsi="Times New Roman" w:eastAsia="Times New Roman" w:cs="Times New Roman"/>
          <w:b w:val="1"/>
          <w:bCs w:val="1"/>
        </w:rPr>
        <w:t xml:space="preserve"> and emails added</w:t>
      </w:r>
    </w:p>
    <w:p w:rsidR="7309B3AC" w:rsidP="5D85B045" w:rsidRDefault="7309B3AC" w14:paraId="704EC678" w14:textId="093DD79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5D85B045" w:rsidR="7309B3AC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Acknowledgment and Disclosure </w:t>
      </w:r>
    </w:p>
    <w:p w:rsidR="5D85B045" w:rsidP="5D85B045" w:rsidRDefault="5D85B045" w14:paraId="40F7434B" w14:textId="60D22348">
      <w:pPr>
        <w:pStyle w:val="ListParagraph"/>
        <w:spacing w:line="360" w:lineRule="auto"/>
        <w:ind w:left="720"/>
        <w:rPr>
          <w:rFonts w:ascii="Times New Roman" w:hAnsi="Times New Roman" w:eastAsia="Times New Roman" w:cs="Times New Roman"/>
          <w:b w:val="1"/>
          <w:bCs w:val="1"/>
        </w:rPr>
      </w:pPr>
    </w:p>
    <w:p w:rsidR="53D8D2FA" w:rsidP="5D85B045" w:rsidRDefault="53D8D2FA" w14:paraId="22E5FBDA" w14:textId="1764F2C2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360" w:lineRule="auto"/>
        <w:ind w:left="720" w:right="0" w:hanging="360"/>
        <w:jc w:val="left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5D85B045" w:rsidR="53D8D2FA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Text update: </w:t>
      </w:r>
    </w:p>
    <w:p w:rsidR="53D8D2FA" w:rsidP="5D85B045" w:rsidRDefault="53D8D2FA" w14:paraId="6139C9F1" w14:textId="0D7238ED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</w:rPr>
      </w:pPr>
      <w:r w:rsidRPr="5D85B045" w:rsidR="53D8D2FA">
        <w:rPr>
          <w:rFonts w:ascii="Times New Roman" w:hAnsi="Times New Roman" w:eastAsia="Times New Roman" w:cs="Times New Roman"/>
          <w:b w:val="1"/>
          <w:bCs w:val="1"/>
        </w:rPr>
        <w:t xml:space="preserve">Introduction </w:t>
      </w:r>
      <w:r w:rsidRPr="5D85B045" w:rsidR="2F90F59E">
        <w:rPr>
          <w:rFonts w:ascii="Times New Roman" w:hAnsi="Times New Roman" w:eastAsia="Times New Roman" w:cs="Times New Roman"/>
          <w:b w:val="1"/>
          <w:bCs w:val="1"/>
        </w:rPr>
        <w:t>(typos and errors)</w:t>
      </w:r>
    </w:p>
    <w:p w:rsidR="53D8D2FA" w:rsidP="5D85B045" w:rsidRDefault="53D8D2FA" w14:paraId="7E63D801" w14:textId="3F949A34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5D85B045" w:rsidR="53D8D2FA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Moreover, we use a vision encoder of a pre-trained vision-language model as an image encoder</w:t>
      </w:r>
    </w:p>
    <w:p w:rsidR="53D8D2FA" w:rsidP="5D85B045" w:rsidRDefault="53D8D2FA" w14:paraId="11EC591A" w14:textId="18804C4D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5D85B045" w:rsidR="53D8D2FA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Reduce the number of </w:t>
      </w:r>
      <w:r w:rsidRPr="5D85B045" w:rsidR="53D8D2FA">
        <w:rPr>
          <w:rFonts w:ascii="Times New Roman" w:hAnsi="Times New Roman" w:eastAsia="Times New Roman" w:cs="Times New Roman"/>
          <w:b w:val="0"/>
          <w:bCs w:val="0"/>
          <w:i w:val="1"/>
          <w:iCs w:val="1"/>
          <w:sz w:val="22"/>
          <w:szCs w:val="22"/>
        </w:rPr>
        <w:t xml:space="preserve">trainable parameters </w:t>
      </w:r>
    </w:p>
    <w:p w:rsidR="5D85B045" w:rsidP="5D85B045" w:rsidRDefault="5D85B045" w14:paraId="34A56B9F" w14:textId="359494FF">
      <w:pPr>
        <w:pStyle w:val="ListParagraph"/>
        <w:spacing w:line="360" w:lineRule="auto"/>
        <w:ind w:left="216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1ECD3C7B" w:rsidP="5D85B045" w:rsidRDefault="1ECD3C7B" w14:paraId="55ED070A" w14:textId="449A4923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5D85B045" w:rsidR="1ECD3C7B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Methods </w:t>
      </w:r>
    </w:p>
    <w:p w:rsidR="77295297" w:rsidP="5D85B045" w:rsidRDefault="77295297" w14:paraId="185F0E39" w14:textId="2E3EE9C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5D85B045" w:rsidR="77295297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 xml:space="preserve">Explain how </w:t>
      </w:r>
      <w:r w:rsidRPr="5D85B045" w:rsidR="77295297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>h_i</w:t>
      </w:r>
      <w:r w:rsidRPr="5D85B045" w:rsidR="77295297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 xml:space="preserve"> is </w:t>
      </w:r>
      <w:r w:rsidRPr="5D85B045" w:rsidR="77295297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>maintained</w:t>
      </w:r>
      <w:r w:rsidRPr="5D85B045" w:rsidR="4524CC86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 xml:space="preserve">: </w:t>
      </w:r>
      <w:r w:rsidRPr="5D85B045" w:rsidR="4524CC86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Where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H_i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is the history information for the current question 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q_i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 For each image, 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H_i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begins as an empty list. After the first question is answered, the list is updated to include the question and its answer tokens. This process repeats after each 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subsequent</w:t>
      </w:r>
      <w:r w:rsidRPr="5D85B045" w:rsidR="1ECD3C7B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question until the set has been completed.</w:t>
      </w:r>
    </w:p>
    <w:p w:rsidR="5D85B045" w:rsidP="5D85B045" w:rsidRDefault="5D85B045" w14:paraId="7D92F753" w14:textId="6A3BE356">
      <w:pPr>
        <w:pStyle w:val="ListParagraph"/>
        <w:spacing w:line="360" w:lineRule="auto"/>
        <w:ind w:left="216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25A2E118" w:rsidP="5D85B045" w:rsidRDefault="25A2E118" w14:paraId="1279758B" w14:textId="7C7B6FA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5D85B045" w:rsidR="25A2E11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Results</w:t>
      </w:r>
    </w:p>
    <w:p w:rsidR="25A2E118" w:rsidP="5D85B045" w:rsidRDefault="25A2E118" w14:paraId="0D524941" w14:textId="1D8B47F5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5D85B045" w:rsidR="25A2E118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>Clarify the version of hi-VQ</w:t>
      </w:r>
      <w:r w:rsidRPr="5D85B045" w:rsidR="3930961D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>A</w:t>
      </w:r>
      <w:r w:rsidRPr="5D85B045" w:rsidR="25A2E118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 xml:space="preserve"> in use: </w:t>
      </w:r>
      <w:r w:rsidRPr="5D85B045" w:rsidR="0A0D82EA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We want to clarify that when discussing results, "hi-VQA" refers to the updated results provided by the authors along with the dataset after the paper was published.</w:t>
      </w:r>
    </w:p>
    <w:p w:rsidR="4C0AC066" w:rsidP="5D85B045" w:rsidRDefault="4C0AC066" w14:paraId="14CC95D9" w14:textId="4D8CAB6B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5D85B045" w:rsidR="4C0AC066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>Metrics and result reporting</w:t>
      </w:r>
      <w:r w:rsidRPr="5D85B045" w:rsidR="4C0AC066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: </w:t>
      </w:r>
      <w:r w:rsidRPr="5D85B045" w:rsidR="44492AE6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For a fair comparison, we use the same evaluation approach and script as hi-VQA and report our results accordingly using the conventional metrics Accuracy, F1, Precision, and Recall. The main results in table 1 correspond to the best run scores among multiple runs.</w:t>
      </w:r>
    </w:p>
    <w:p w:rsidR="2C36483C" w:rsidP="5D85B045" w:rsidRDefault="2C36483C" w14:paraId="3529154B" w14:textId="51640D57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  <w:r w:rsidRPr="5D85B045" w:rsidR="2C36483C">
        <w:rPr>
          <w:rFonts w:ascii="Times New Roman" w:hAnsi="Times New Roman" w:eastAsia="Times New Roman" w:cs="Times New Roman"/>
          <w:b w:val="0"/>
          <w:bCs w:val="0"/>
          <w:sz w:val="22"/>
          <w:szCs w:val="22"/>
          <w:u w:val="single"/>
        </w:rPr>
        <w:t xml:space="preserve">Clarify partially vs. Fully trained versions: </w:t>
      </w:r>
      <w:r w:rsidRPr="5D85B045" w:rsidR="2C36483C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the</w:t>
      </w:r>
      <w:r w:rsidRPr="5D85B045" w:rsidR="2C36483C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fully trained Context-VQA model refers to our model with all components, including the encoders, trained. With 232 million trainable parameters, this model takes an average of 1 hour and 48 minutes to train for a single epoch. However, due to the risk of overfitting on the </w:t>
      </w:r>
      <w:r w:rsidRPr="5D85B045" w:rsidR="2C36483C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>relatively small</w:t>
      </w:r>
      <w:r w:rsidRPr="5D85B045" w:rsidR="2C36483C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dataset, we have strategically decided against pursuing this approach as it may not yield the most generalizable results.</w:t>
      </w:r>
    </w:p>
    <w:p w:rsidR="5D85B045" w:rsidP="5D85B045" w:rsidRDefault="5D85B045" w14:paraId="60E2BF1E" w14:textId="53CB87DB">
      <w:pPr>
        <w:pStyle w:val="Normal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25A2E118" w:rsidP="5D85B045" w:rsidRDefault="25A2E118" w14:paraId="00ED45D2" w14:textId="1905F1F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5D85B045" w:rsidR="25A2E118">
        <w:rPr>
          <w:rFonts w:ascii="Times New Roman" w:hAnsi="Times New Roman" w:eastAsia="Times New Roman" w:cs="Times New Roman"/>
          <w:b w:val="1"/>
          <w:bCs w:val="1"/>
          <w:color w:val="auto"/>
          <w:sz w:val="28"/>
          <w:szCs w:val="28"/>
          <w:lang w:eastAsia="ja-JP" w:bidi="ar-SA"/>
        </w:rPr>
        <w:t>Tables and figures</w:t>
      </w:r>
    </w:p>
    <w:p w:rsidR="25A2E118" w:rsidP="5D85B045" w:rsidRDefault="25A2E118" w14:paraId="63C25E29" w14:textId="1159515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25A2E1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Fig 1: Fix the </w:t>
      </w:r>
      <w:r w:rsidRPr="5D85B045" w:rsidR="6B353ED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medical </w:t>
      </w:r>
      <w:r w:rsidRPr="5D85B045" w:rsidR="25A2E1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errors and add a legend for the GPT API.</w:t>
      </w:r>
    </w:p>
    <w:p w:rsidR="15A8332C" w:rsidP="5D85B045" w:rsidRDefault="15A8332C" w14:paraId="0B7CB578" w14:textId="047425DF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15A8332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Fig 2: clarify “image-related” measurement </w:t>
      </w:r>
    </w:p>
    <w:p w:rsidR="58ED070D" w:rsidP="5D85B045" w:rsidRDefault="58ED070D" w14:paraId="7F766BE1" w14:textId="1390E17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58ED070D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Fig 3: caption updated</w:t>
      </w:r>
    </w:p>
    <w:p w:rsidR="25A2E118" w:rsidP="5D85B045" w:rsidRDefault="25A2E118" w14:paraId="62526D7D" w14:textId="1B128143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25A2E1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Table 1: </w:t>
      </w:r>
      <w:r w:rsidRPr="5D85B045" w:rsidR="3E2ED1E7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Fix </w:t>
      </w:r>
      <w:r w:rsidRPr="5D85B045" w:rsidR="25A2E1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F1 mistake</w:t>
      </w:r>
      <w:r w:rsidRPr="5D85B045" w:rsidR="48788D7B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s</w:t>
      </w:r>
    </w:p>
    <w:p w:rsidR="25A2E118" w:rsidP="5D85B045" w:rsidRDefault="25A2E118" w14:paraId="6C4A672A" w14:textId="1D02C270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25A2E1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Table 2: Mark in </w:t>
      </w:r>
      <w:r w:rsidRPr="5D85B045" w:rsidR="6B3F2524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b</w:t>
      </w:r>
      <w:r w:rsidRPr="5D85B045" w:rsidR="25A2E1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old the best scores </w:t>
      </w:r>
    </w:p>
    <w:p w:rsidR="25369F89" w:rsidP="5D85B045" w:rsidRDefault="25369F89" w14:paraId="43C61B56" w14:textId="18643EC7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25369F89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Table 3: Fix mistakes: (232M instead of 230)</w:t>
      </w:r>
    </w:p>
    <w:p w:rsidR="63C08F5D" w:rsidP="5D85B045" w:rsidRDefault="63C08F5D" w14:paraId="005877E5" w14:textId="48BD5125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5D85B045" w:rsidR="63C08F5D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Table 4: include hi-VQA results</w:t>
      </w:r>
    </w:p>
    <w:p w:rsidR="5D85B045" w:rsidP="5D85B045" w:rsidRDefault="5D85B045" w14:paraId="2FBE8693" w14:textId="417AA727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5D85B045" w:rsidP="5D85B045" w:rsidRDefault="5D85B045" w14:paraId="3F530ED2" w14:textId="3453F755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5D85B045" w:rsidP="5D85B045" w:rsidRDefault="5D85B045" w14:paraId="78103284" w14:textId="0B76B342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5D85B045" w:rsidP="5D85B045" w:rsidRDefault="5D85B045" w14:paraId="48F45BD5" w14:textId="7BD88FED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5D85B045" w:rsidP="5D85B045" w:rsidRDefault="5D85B045" w14:paraId="5CBF7955" w14:textId="7B6EB440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5D85B045" w:rsidP="5D85B045" w:rsidRDefault="5D85B045" w14:paraId="7DDF5EF2" w14:textId="2738C01F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5D85B045" w:rsidP="5D85B045" w:rsidRDefault="5D85B045" w14:paraId="3887C56B" w14:textId="696D15D3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p w:rsidR="7F54EC2F" w:rsidP="5D85B045" w:rsidRDefault="7F54EC2F" w14:paraId="396CC607" w14:textId="062838FC">
      <w:pPr>
        <w:pStyle w:val="ListParagraph"/>
        <w:spacing w:line="360" w:lineRule="auto"/>
        <w:ind w:left="1440"/>
      </w:pPr>
      <w:r w:rsidRPr="5D85B045" w:rsidR="7F54EC2F"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 </w:t>
      </w:r>
    </w:p>
    <w:p w:rsidR="5D85B045" w:rsidP="5D85B045" w:rsidRDefault="5D85B045" w14:paraId="0CAACFB9" w14:textId="6EE38427">
      <w:pPr>
        <w:pStyle w:val="ListParagraph"/>
        <w:spacing w:line="360" w:lineRule="auto"/>
        <w:ind w:left="1440"/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83b02f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EBE463"/>
    <w:rsid w:val="02F78D52"/>
    <w:rsid w:val="03644816"/>
    <w:rsid w:val="047E3E75"/>
    <w:rsid w:val="04DCABA7"/>
    <w:rsid w:val="0A0D82EA"/>
    <w:rsid w:val="0AF6C818"/>
    <w:rsid w:val="0D4CB755"/>
    <w:rsid w:val="11097983"/>
    <w:rsid w:val="11893319"/>
    <w:rsid w:val="1290B0F7"/>
    <w:rsid w:val="158965AF"/>
    <w:rsid w:val="15A8332C"/>
    <w:rsid w:val="161278D9"/>
    <w:rsid w:val="199EADA4"/>
    <w:rsid w:val="19CE79F1"/>
    <w:rsid w:val="1C0BEA13"/>
    <w:rsid w:val="1ECD3C7B"/>
    <w:rsid w:val="1EDA773C"/>
    <w:rsid w:val="2196FEBF"/>
    <w:rsid w:val="22CE70EC"/>
    <w:rsid w:val="2316CA52"/>
    <w:rsid w:val="24B0860D"/>
    <w:rsid w:val="25369F89"/>
    <w:rsid w:val="2548CE3D"/>
    <w:rsid w:val="25A2E118"/>
    <w:rsid w:val="25EB2FDF"/>
    <w:rsid w:val="27B05E8D"/>
    <w:rsid w:val="2AA6D484"/>
    <w:rsid w:val="2C36483C"/>
    <w:rsid w:val="2F8245CF"/>
    <w:rsid w:val="2F90F59E"/>
    <w:rsid w:val="30555D04"/>
    <w:rsid w:val="309379DE"/>
    <w:rsid w:val="30A814DD"/>
    <w:rsid w:val="32C13CFF"/>
    <w:rsid w:val="33045ED2"/>
    <w:rsid w:val="354B8A0E"/>
    <w:rsid w:val="3930961D"/>
    <w:rsid w:val="3A9BB95D"/>
    <w:rsid w:val="3AC43690"/>
    <w:rsid w:val="3D97D6B6"/>
    <w:rsid w:val="3E2ED1E7"/>
    <w:rsid w:val="40C787DD"/>
    <w:rsid w:val="440CDDBF"/>
    <w:rsid w:val="44492AE6"/>
    <w:rsid w:val="4524CC86"/>
    <w:rsid w:val="469C8654"/>
    <w:rsid w:val="48788D7B"/>
    <w:rsid w:val="4C0AC066"/>
    <w:rsid w:val="4C50AF27"/>
    <w:rsid w:val="4D2148C9"/>
    <w:rsid w:val="517AE87C"/>
    <w:rsid w:val="53D8D2FA"/>
    <w:rsid w:val="574A01CE"/>
    <w:rsid w:val="582B5A75"/>
    <w:rsid w:val="58ED070D"/>
    <w:rsid w:val="59E2C296"/>
    <w:rsid w:val="5A1739D2"/>
    <w:rsid w:val="5A73AA43"/>
    <w:rsid w:val="5D85B045"/>
    <w:rsid w:val="5ED1A735"/>
    <w:rsid w:val="63C08F5D"/>
    <w:rsid w:val="6779EE71"/>
    <w:rsid w:val="678D3C93"/>
    <w:rsid w:val="6B353ED8"/>
    <w:rsid w:val="6B3F2524"/>
    <w:rsid w:val="6B4F3AD9"/>
    <w:rsid w:val="6F51E91F"/>
    <w:rsid w:val="6F785DC8"/>
    <w:rsid w:val="72EBE463"/>
    <w:rsid w:val="7309B3AC"/>
    <w:rsid w:val="73A228C1"/>
    <w:rsid w:val="74EE871B"/>
    <w:rsid w:val="77295297"/>
    <w:rsid w:val="78E55386"/>
    <w:rsid w:val="7BBC975D"/>
    <w:rsid w:val="7CAA1ED0"/>
    <w:rsid w:val="7D182BF3"/>
    <w:rsid w:val="7F54E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BE463"/>
  <w15:chartTrackingRefBased/>
  <w15:docId w15:val="{516B6AAF-9856-4583-BA51-B92B44F59D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640f40c7e664e2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2024-08-26T06:36:27.3612328Z</dcterms:created>
  <dcterms:modified xsi:type="dcterms:W3CDTF">2024-08-29T07:34:08.8059818Z</dcterms:modified>
  <dc:creator>Arsalane Wafa</dc:creator>
  <lastModifiedBy>Arsalane Wafa</lastModifiedBy>
</coreProperties>
</file>