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EB0A9" w14:textId="20223DC4" w:rsidR="00E259FD" w:rsidRDefault="00653A51" w:rsidP="00E259FD">
      <w:pPr>
        <w:pStyle w:val="berschrift1"/>
      </w:pPr>
      <w:r>
        <w:t>Fostering data and ai competencies in primary schools</w:t>
      </w:r>
    </w:p>
    <w:p w14:paraId="4ACA8A21" w14:textId="404B1063" w:rsidR="00E259FD" w:rsidRPr="00EA3AE1" w:rsidRDefault="00653A51">
      <w:pPr>
        <w:jc w:val="center"/>
        <w:rPr>
          <w:u w:val="single"/>
        </w:rPr>
      </w:pPr>
      <w:r>
        <w:t>Anja Gärtig-Daugs</w:t>
      </w:r>
      <w:r w:rsidR="002434D4" w:rsidRPr="002434D4">
        <w:rPr>
          <w:vertAlign w:val="superscript"/>
        </w:rPr>
        <w:t>1</w:t>
      </w:r>
      <w:r w:rsidR="002434D4" w:rsidRPr="002434D4">
        <w:t xml:space="preserve"> </w:t>
      </w:r>
      <w:r w:rsidR="002434D4">
        <w:t xml:space="preserve">&amp; </w:t>
      </w:r>
      <w:r>
        <w:t>Ute Schmid</w:t>
      </w:r>
      <w:r w:rsidR="002434D4" w:rsidRPr="002434D4">
        <w:rPr>
          <w:vertAlign w:val="superscript"/>
        </w:rPr>
        <w:t>2</w:t>
      </w:r>
    </w:p>
    <w:p w14:paraId="5868F8AA" w14:textId="2218C77F" w:rsidR="002434D4" w:rsidRDefault="002434D4">
      <w:pPr>
        <w:jc w:val="center"/>
      </w:pPr>
      <w:r w:rsidRPr="002434D4">
        <w:rPr>
          <w:vertAlign w:val="superscript"/>
        </w:rPr>
        <w:t>1</w:t>
      </w:r>
      <w:r w:rsidR="00653A51">
        <w:t xml:space="preserve">University of Bamberg, Germany, </w:t>
      </w:r>
      <w:hyperlink r:id="rId7" w:history="1">
        <w:r w:rsidR="00653A51" w:rsidRPr="00040DDE">
          <w:rPr>
            <w:rStyle w:val="Hyperlink"/>
          </w:rPr>
          <w:t>anja.gaertig-daugs@uni-bamberg.de</w:t>
        </w:r>
      </w:hyperlink>
    </w:p>
    <w:p w14:paraId="6C2BEC9C" w14:textId="7BEB9F53" w:rsidR="003E50C0" w:rsidRDefault="002434D4" w:rsidP="003E50C0">
      <w:pPr>
        <w:jc w:val="center"/>
      </w:pPr>
      <w:r w:rsidRPr="002434D4">
        <w:rPr>
          <w:vertAlign w:val="superscript"/>
        </w:rPr>
        <w:t>2</w:t>
      </w:r>
      <w:r w:rsidR="00653A51">
        <w:t>University of Bamberg</w:t>
      </w:r>
      <w:r>
        <w:t xml:space="preserve">, </w:t>
      </w:r>
      <w:r w:rsidR="00653A51">
        <w:t>Germany</w:t>
      </w:r>
    </w:p>
    <w:p w14:paraId="228AAAAC" w14:textId="77777777" w:rsidR="00531AE4" w:rsidRDefault="00531AE4" w:rsidP="00531AE4">
      <w:pPr>
        <w:pStyle w:val="FocusTopics"/>
      </w:pPr>
    </w:p>
    <w:p w14:paraId="49F26D0C" w14:textId="6469C5A9" w:rsidR="003E50C0" w:rsidRPr="00531AE4" w:rsidRDefault="003E50C0" w:rsidP="00531AE4">
      <w:pPr>
        <w:pStyle w:val="FocusTopics"/>
        <w:rPr>
          <w:bCs w:val="0"/>
          <w:sz w:val="21"/>
          <w:szCs w:val="24"/>
        </w:rPr>
      </w:pPr>
      <w:r w:rsidRPr="00531AE4">
        <w:rPr>
          <w:bCs w:val="0"/>
        </w:rPr>
        <w:t xml:space="preserve">Focus Topics: </w:t>
      </w:r>
      <w:r w:rsidR="00653A51">
        <w:rPr>
          <w:bCs w:val="0"/>
        </w:rPr>
        <w:t>AI and data science curricula and implementation in schools</w:t>
      </w:r>
      <w:r w:rsidR="00FD33C5">
        <w:rPr>
          <w:bCs w:val="0"/>
        </w:rPr>
        <w:t>, learning materials</w:t>
      </w:r>
      <w:r w:rsidR="00653A51">
        <w:rPr>
          <w:bCs w:val="0"/>
        </w:rPr>
        <w:t xml:space="preserve"> </w:t>
      </w:r>
    </w:p>
    <w:p w14:paraId="4CEC0F58" w14:textId="788991C5" w:rsidR="00810A0A" w:rsidRDefault="00810A0A" w:rsidP="00531AE4">
      <w:pPr>
        <w:pStyle w:val="berschrift2"/>
      </w:pPr>
      <w:r>
        <w:t>Relevance of Data and AI competencies in primary schools</w:t>
      </w:r>
    </w:p>
    <w:p w14:paraId="32EE5960" w14:textId="072703F1" w:rsidR="00F56901" w:rsidRDefault="00C074CE" w:rsidP="00C074CE">
      <w:r w:rsidRPr="00C074CE">
        <w:t>Data-driven tools and applications</w:t>
      </w:r>
      <w:r w:rsidR="00DD3C7D">
        <w:t xml:space="preserve"> of Artificial Intelligence (AI)</w:t>
      </w:r>
      <w:r w:rsidRPr="00C074CE">
        <w:t xml:space="preserve"> determine </w:t>
      </w:r>
      <w:r w:rsidR="00905D42">
        <w:t xml:space="preserve">our </w:t>
      </w:r>
      <w:r w:rsidRPr="00C074CE">
        <w:t xml:space="preserve">everyday life </w:t>
      </w:r>
      <w:r w:rsidR="00905D42">
        <w:t xml:space="preserve">and thus </w:t>
      </w:r>
      <w:r w:rsidR="00DD3C7D">
        <w:t>are</w:t>
      </w:r>
      <w:r w:rsidR="00905D42">
        <w:t xml:space="preserve"> </w:t>
      </w:r>
      <w:r w:rsidR="00DD3C7D">
        <w:t>present in the daily</w:t>
      </w:r>
      <w:r w:rsidR="00905D42">
        <w:t xml:space="preserve"> </w:t>
      </w:r>
      <w:r w:rsidR="00DD3C7D">
        <w:t xml:space="preserve">lives </w:t>
      </w:r>
      <w:r w:rsidRPr="00C074CE">
        <w:t xml:space="preserve">of young children (Feierabend et al., 2023). In Germany, one central objective of education policy is to support children in exploring, understanding and shaping the digital world through appropriate educational programs (KMK 2016; KMK 2021). In this context, it is important to promote an understanding of </w:t>
      </w:r>
      <w:r w:rsidR="00C618F2">
        <w:t>basic Data Science and AI principles</w:t>
      </w:r>
      <w:r w:rsidRPr="00C074CE">
        <w:t xml:space="preserve"> (Schmid et al., 2021). Children should know how AI systems function and that data build a crucial basis for the training of AI technologies. They should be aware that the data they disclose about themselves by interacting with search engines, intelligent voice assistants or large language models can be used to draw conclusions about the individual users. They should also be aware that data can be employed to improve AI systems or in the worst case to manipulate users. Therefore, we argue that the conceptual basics of data literacy</w:t>
      </w:r>
      <w:r w:rsidR="00CA7300">
        <w:t xml:space="preserve"> and AI</w:t>
      </w:r>
      <w:r w:rsidRPr="00C074CE">
        <w:t xml:space="preserve"> should be integrated in primary school lessons. </w:t>
      </w:r>
    </w:p>
    <w:p w14:paraId="2E92C0AD" w14:textId="07E08774" w:rsidR="00810A0A" w:rsidRPr="00810A0A" w:rsidRDefault="00C074CE" w:rsidP="00C074CE">
      <w:r w:rsidRPr="00C074CE">
        <w:t>Previous research has shown that key data literacy concepts can be didactically reduced and conveyed in a way that is suitable for primary school children. Wolff et al. (2016) for example taught children aged 9 to 10 years how to analyze, interpret and reflect the data of intelligent electricity meters. One prerequisite, that primary school children can acquire forerunner skills on their way from mere users to responsible questioners of data and AI is that teachers provide appropriate learning opportunities. In spite of the recommendation of the German Informatics Society (2023), data and AI competencies are so far not a compulsory component of (university) teacher training. Therefore, many teachers lack data and AI competencies (Lindner &amp; Berges, 2023; Vo &amp; Pancratz, 2023) that would be the prerequisite for methodological and didactic approaches to forster data and AI competenc</w:t>
      </w:r>
      <w:r w:rsidR="001064A2">
        <w:t>i</w:t>
      </w:r>
      <w:r w:rsidRPr="00C074CE">
        <w:t>es among students.</w:t>
      </w:r>
    </w:p>
    <w:p w14:paraId="2D51D64F" w14:textId="1C98B6CF" w:rsidR="00582843" w:rsidRDefault="00C074CE" w:rsidP="00C074CE">
      <w:pPr>
        <w:pStyle w:val="berschrift2"/>
      </w:pPr>
      <w:r>
        <w:t xml:space="preserve">Professionalisation of primary school teachers for fostering Data and AI competencies </w:t>
      </w:r>
      <w:r w:rsidR="001064A2">
        <w:t>through a Massive Open Online Course (MOOC)</w:t>
      </w:r>
    </w:p>
    <w:p w14:paraId="146397EC" w14:textId="7DCEFF51" w:rsidR="001119AD" w:rsidRDefault="001119AD" w:rsidP="001119AD">
      <w:pPr>
        <w:pStyle w:val="berschrift3"/>
        <w:ind w:firstLine="0"/>
      </w:pPr>
      <w:r>
        <w:t>Theoretical conception of the course</w:t>
      </w:r>
    </w:p>
    <w:p w14:paraId="31A116CE" w14:textId="77777777" w:rsidR="001119AD" w:rsidRDefault="001119AD" w:rsidP="001119AD">
      <w:r>
        <w:t>D</w:t>
      </w:r>
      <w:r w:rsidRPr="001064A2">
        <w:t xml:space="preserve">ata literacy </w:t>
      </w:r>
      <w:r>
        <w:t xml:space="preserve">encompasses </w:t>
      </w:r>
      <w:r w:rsidRPr="001064A2">
        <w:t xml:space="preserve">the areas of </w:t>
      </w:r>
      <w:r>
        <w:t xml:space="preserve">knowing and understanding data and data sources, collecting data, managing data, evaluating </w:t>
      </w:r>
      <w:r w:rsidRPr="001064A2">
        <w:t>data</w:t>
      </w:r>
      <w:r>
        <w:t xml:space="preserve">, applying data, </w:t>
      </w:r>
      <w:r w:rsidRPr="001064A2">
        <w:t xml:space="preserve">and </w:t>
      </w:r>
      <w:r>
        <w:t xml:space="preserve">critically reflecting the handling of data </w:t>
      </w:r>
      <w:r w:rsidRPr="001064A2">
        <w:t>(</w:t>
      </w:r>
      <w:r>
        <w:t xml:space="preserve">Heidrich, 2018; Grillenberger &amp; Romeike, 2018; </w:t>
      </w:r>
      <w:r w:rsidRPr="00B44405">
        <w:t>Ludwig &amp; Thiemann, 2020; Ridsdale et al., 2015</w:t>
      </w:r>
      <w:r w:rsidRPr="001064A2">
        <w:t>).</w:t>
      </w:r>
      <w:r>
        <w:t xml:space="preserve"> </w:t>
      </w:r>
      <w:r w:rsidRPr="00CA7300">
        <w:t xml:space="preserve">Data skills constitute the </w:t>
      </w:r>
      <w:r>
        <w:t>basis</w:t>
      </w:r>
      <w:r w:rsidRPr="00CA7300">
        <w:t xml:space="preserve"> for </w:t>
      </w:r>
      <w:r>
        <w:t>the understanding of</w:t>
      </w:r>
      <w:r w:rsidRPr="00CA7300">
        <w:t xml:space="preserve"> </w:t>
      </w:r>
      <w:r>
        <w:t xml:space="preserve">AI </w:t>
      </w:r>
      <w:r w:rsidRPr="00CA7300">
        <w:t>systems and their underlying databases</w:t>
      </w:r>
      <w:r>
        <w:t xml:space="preserve"> (Schmid, 2025). Therefore, they are an integral part of AI literacy</w:t>
      </w:r>
      <w:r w:rsidRPr="00CA7300">
        <w:t>.</w:t>
      </w:r>
      <w:r>
        <w:t xml:space="preserve"> </w:t>
      </w:r>
      <w:r w:rsidRPr="00DD3C7D">
        <w:t xml:space="preserve">AI literacy refers to the ability to </w:t>
      </w:r>
      <w:r>
        <w:t xml:space="preserve">know and </w:t>
      </w:r>
      <w:r w:rsidRPr="00DD3C7D">
        <w:t>understand, responsibly deal</w:t>
      </w:r>
      <w:r>
        <w:t xml:space="preserve"> with and </w:t>
      </w:r>
      <w:r w:rsidRPr="00DD3C7D">
        <w:t xml:space="preserve">critically reflect on </w:t>
      </w:r>
      <w:r>
        <w:t>AI concepts, technologies, applications,</w:t>
      </w:r>
      <w:r w:rsidRPr="00DD3C7D">
        <w:t xml:space="preserve"> </w:t>
      </w:r>
      <w:r>
        <w:t>and their implications on the individual, society and environment (Ng et al, 2021; Schmid, 2025). Relevant topics for AI education in primary schools can be derived from the Five Big Ideas of AI (</w:t>
      </w:r>
      <w:r w:rsidRPr="00BA6D49">
        <w:t>Touretzki, Gardener-McCune &amp; Seehorn, 20</w:t>
      </w:r>
      <w:r>
        <w:t>19</w:t>
      </w:r>
      <w:r w:rsidRPr="00BA6D49">
        <w:t xml:space="preserve">): </w:t>
      </w:r>
      <w:r>
        <w:t xml:space="preserve">perception, representation and reasoning, machine learning, natural interaction, and reflecting the positive and negative societal impact of AI technologies. Teachers can convey these ideas from primary school onwards. This spiral-curricula approach allows for initial experiences and explanatory approaches and enables students to experience the complexity of systems step by step (Diethelm, 2021). </w:t>
      </w:r>
    </w:p>
    <w:p w14:paraId="0BF4A5D2" w14:textId="7549C2BC" w:rsidR="001119AD" w:rsidRDefault="001119AD" w:rsidP="001119AD">
      <w:r>
        <w:t>From a didactic point of view, computer science education in primary schools should relate to concrete experiences of children (GI, 201</w:t>
      </w:r>
      <w:r w:rsidR="00794E8C">
        <w:t>8</w:t>
      </w:r>
      <w:r>
        <w:t>). Learning situations should be designed in such a way that they enable children to learn about the functioning principles and underlying theoretical concepts. Furthermore, they should provide concrete user experiences with analogue playing materials or digital applications. Finally, they should stimulate to reflect on the effects on the individual and on society as a whole (Brinda et al., 2016; GI, 201</w:t>
      </w:r>
      <w:r w:rsidR="00794E8C">
        <w:t>8</w:t>
      </w:r>
      <w:r>
        <w:t>; Diethelm, 2021; Schmid et al., 2021)</w:t>
      </w:r>
    </w:p>
    <w:p w14:paraId="1FA63FEC" w14:textId="7A4B4D18" w:rsidR="00AB31AE" w:rsidRDefault="00CF2ED8" w:rsidP="009868EB">
      <w:r>
        <w:t>Based on</w:t>
      </w:r>
      <w:r w:rsidR="00E969D3">
        <w:t xml:space="preserve"> the</w:t>
      </w:r>
      <w:r>
        <w:t xml:space="preserve"> </w:t>
      </w:r>
      <w:r w:rsidR="000C6D31">
        <w:t>theoretical considerations</w:t>
      </w:r>
      <w:r w:rsidR="005722A1">
        <w:t xml:space="preserve"> mentioned above</w:t>
      </w:r>
      <w:r>
        <w:t xml:space="preserve">, </w:t>
      </w:r>
      <w:r w:rsidR="001064A2" w:rsidRPr="001064A2">
        <w:t xml:space="preserve">we developed a massive open online-course to qualify </w:t>
      </w:r>
      <w:r w:rsidR="005722A1">
        <w:t xml:space="preserve">primary school </w:t>
      </w:r>
      <w:r w:rsidR="001064A2" w:rsidRPr="001064A2">
        <w:t xml:space="preserve">teachers for integrating data and AI topics in primary school lessons. </w:t>
      </w:r>
      <w:r w:rsidR="001064A2" w:rsidRPr="001064A2">
        <w:lastRenderedPageBreak/>
        <w:t>The course either can be integrated in a blended-learning format in university courses or can be self-paced followed by professional teachers.</w:t>
      </w:r>
      <w:r w:rsidR="001119AD">
        <w:t xml:space="preserve"> According to the findings from </w:t>
      </w:r>
      <w:r w:rsidR="001119AD" w:rsidRPr="00C074CE">
        <w:t>Lindner &amp; Berges</w:t>
      </w:r>
      <w:r w:rsidR="001119AD">
        <w:t xml:space="preserve"> (</w:t>
      </w:r>
      <w:r w:rsidR="001119AD" w:rsidRPr="00C074CE">
        <w:t>2023</w:t>
      </w:r>
      <w:r w:rsidR="001119AD">
        <w:t xml:space="preserve">) and </w:t>
      </w:r>
      <w:r w:rsidR="001119AD" w:rsidRPr="00C074CE">
        <w:t>Vo &amp; Pancratz</w:t>
      </w:r>
      <w:r w:rsidR="001119AD">
        <w:t xml:space="preserve"> (</w:t>
      </w:r>
      <w:r w:rsidR="001119AD" w:rsidRPr="00C074CE">
        <w:t>2023</w:t>
      </w:r>
      <w:r w:rsidR="001119AD">
        <w:t xml:space="preserve">), no prior knowledge for following the course is required. With regard to </w:t>
      </w:r>
      <w:r w:rsidR="00A931DA">
        <w:t>relevant teacher competencies for teaching in a digitalized world (Schultz-Pernice et al., 2017), the course aims at forstering technical and didactic competencies in the field of Data Science and AI and empowers teachers to plan, conduct, evaluate and share lessons that deal with data and AI topics.</w:t>
      </w:r>
    </w:p>
    <w:p w14:paraId="3D426A4A" w14:textId="2B1848A6" w:rsidR="00D31802" w:rsidRDefault="00D31802" w:rsidP="00D31802">
      <w:pPr>
        <w:pStyle w:val="berschrift3"/>
        <w:ind w:firstLine="0"/>
      </w:pPr>
      <w:r>
        <w:t>Structure of the course</w:t>
      </w:r>
    </w:p>
    <w:p w14:paraId="60601B9C" w14:textId="77777777" w:rsidR="00376EB9" w:rsidRDefault="00FB0CE2" w:rsidP="00376EB9">
      <w:r w:rsidRPr="005722A1">
        <w:t>The course is structured in</w:t>
      </w:r>
      <w:r>
        <w:t xml:space="preserve"> five</w:t>
      </w:r>
      <w:r w:rsidRPr="005722A1">
        <w:t xml:space="preserve"> modules</w:t>
      </w:r>
      <w:r>
        <w:t>. The first module “D</w:t>
      </w:r>
      <w:r w:rsidRPr="005722A1">
        <w:t>ata</w:t>
      </w:r>
      <w:r>
        <w:t>, I</w:t>
      </w:r>
      <w:r w:rsidRPr="005722A1">
        <w:t>nformation</w:t>
      </w:r>
      <w:r>
        <w:t xml:space="preserve"> and Knowledge” provides the conceptual framework for the following modules. It </w:t>
      </w:r>
      <w:r w:rsidRPr="005722A1">
        <w:t xml:space="preserve">clarifies basic terms such </w:t>
      </w:r>
      <w:r>
        <w:t>as data, information, and knowledge. It deals with different types of data</w:t>
      </w:r>
      <w:r w:rsidR="00A029F2">
        <w:t>, the analysis</w:t>
      </w:r>
      <w:r>
        <w:t xml:space="preserve"> and visualization of data.</w:t>
      </w:r>
      <w:r w:rsidR="00376EB9">
        <w:t xml:space="preserve"> In order to illustrate the theoretical concepts and to allow teachers to use the examples in class, the course uses fictional data from the children`s world such as fact sheets about students as well as real world data from official statistics, for example about pets. </w:t>
      </w:r>
    </w:p>
    <w:p w14:paraId="43668046" w14:textId="689291AA" w:rsidR="00FB0CE2" w:rsidRDefault="00FB0CE2" w:rsidP="00FB0CE2">
      <w:r>
        <w:t xml:space="preserve">The second module “Data Storage and Data Access” introduces the </w:t>
      </w:r>
      <w:r w:rsidRPr="005722A1">
        <w:t>concept of digital representation of different data types</w:t>
      </w:r>
      <w:r w:rsidR="00FB2ACE">
        <w:t xml:space="preserve"> such as numerical, text and image data</w:t>
      </w:r>
      <w:r w:rsidRPr="005722A1">
        <w:t xml:space="preserve"> and comprises a discussion of the advantages and disadvantages of digital data storage</w:t>
      </w:r>
      <w:r>
        <w:t>.</w:t>
      </w:r>
    </w:p>
    <w:p w14:paraId="2B3FABB9" w14:textId="47EBC262" w:rsidR="00FB0CE2" w:rsidRDefault="00FB0CE2" w:rsidP="00FB0CE2">
      <w:r>
        <w:t xml:space="preserve">Module </w:t>
      </w:r>
      <w:r w:rsidR="00A029F2">
        <w:t>three</w:t>
      </w:r>
      <w:r>
        <w:t xml:space="preserve"> “Learning from Data”</w:t>
      </w:r>
      <w:r w:rsidR="00A029F2">
        <w:t xml:space="preserve"> deals with </w:t>
      </w:r>
      <w:r w:rsidR="00A029F2" w:rsidRPr="005722A1">
        <w:t xml:space="preserve">the possibilities </w:t>
      </w:r>
      <w:r w:rsidR="00A029F2">
        <w:t>and limitations of learning from data</w:t>
      </w:r>
      <w:r w:rsidR="00D444F1">
        <w:t xml:space="preserve"> using machine learning methods</w:t>
      </w:r>
      <w:r w:rsidR="00A029F2">
        <w:t xml:space="preserve">. </w:t>
      </w:r>
      <w:r w:rsidR="0019297C">
        <w:t xml:space="preserve">It </w:t>
      </w:r>
      <w:r w:rsidR="00A029F2">
        <w:t xml:space="preserve">discusses the </w:t>
      </w:r>
      <w:r w:rsidR="00376EB9">
        <w:t>special features of</w:t>
      </w:r>
      <w:r w:rsidR="00D444F1">
        <w:t xml:space="preserve"> lear</w:t>
      </w:r>
      <w:r w:rsidR="00ED4EF2">
        <w:t xml:space="preserve">ning algorithms that are trained on large data sets. </w:t>
      </w:r>
      <w:r w:rsidR="0019297C">
        <w:t xml:space="preserve">As </w:t>
      </w:r>
      <w:r w:rsidR="00376EB9">
        <w:t xml:space="preserve">exemplary machine learning </w:t>
      </w:r>
      <w:r w:rsidR="0019297C">
        <w:t xml:space="preserve">methods, the perceptron for the binary classification of objects and </w:t>
      </w:r>
      <w:r w:rsidR="00376EB9">
        <w:t>the functioning of a Chabot that can simulate human conversation are illustrated. The module provides two interactive exercises that allow the training of a perceptron and a Chatbot.</w:t>
      </w:r>
    </w:p>
    <w:p w14:paraId="0261F923" w14:textId="2AC78521" w:rsidR="00FB0CE2" w:rsidRDefault="00376EB9" w:rsidP="00FB0CE2">
      <w:r w:rsidRPr="005722A1">
        <w:t>The fourth module</w:t>
      </w:r>
      <w:r>
        <w:t xml:space="preserve"> “Reliability of Data” </w:t>
      </w:r>
      <w:r w:rsidRPr="005722A1">
        <w:t>deals with</w:t>
      </w:r>
      <w:r>
        <w:t xml:space="preserve"> different types of</w:t>
      </w:r>
      <w:r w:rsidRPr="005722A1">
        <w:t xml:space="preserve"> errors and </w:t>
      </w:r>
      <w:r w:rsidR="00A931DA">
        <w:t>biases,</w:t>
      </w:r>
      <w:r w:rsidR="00D31802">
        <w:t xml:space="preserve"> discusses social problems associated with distorted data and gives strategies for checking the plausibility of information.</w:t>
      </w:r>
    </w:p>
    <w:p w14:paraId="7591C6E1" w14:textId="019F39DF" w:rsidR="00D31802" w:rsidRDefault="00D31802" w:rsidP="00FB0CE2">
      <w:r>
        <w:t>Finally, module five “Data Protection and Data Security” deals with the difference between data protection and data security, sensitizes for the (economic) interest behind collecting data and introduces basic principles for the creation of secure passwords and the encrypt</w:t>
      </w:r>
      <w:r w:rsidR="00A931DA">
        <w:t>ion</w:t>
      </w:r>
      <w:r>
        <w:t xml:space="preserve"> of data.</w:t>
      </w:r>
    </w:p>
    <w:p w14:paraId="6C5B3E1A" w14:textId="0B0DCB8C" w:rsidR="00D31802" w:rsidRDefault="00FB0CE2" w:rsidP="00D31802">
      <w:pPr>
        <w:pStyle w:val="berschrift3"/>
        <w:ind w:firstLine="0"/>
      </w:pPr>
      <w:r>
        <w:t xml:space="preserve">  </w:t>
      </w:r>
      <w:r w:rsidR="001119AD">
        <w:t>D</w:t>
      </w:r>
      <w:r w:rsidR="00D31802">
        <w:t>esign of the course</w:t>
      </w:r>
    </w:p>
    <w:p w14:paraId="0F88F94C" w14:textId="4CDC524C" w:rsidR="00D628FA" w:rsidRDefault="009868EB" w:rsidP="009868EB">
      <w:r w:rsidRPr="005722A1">
        <w:t>The course promotes a wide range of educational methods and forms of presentation to promote participants engagement</w:t>
      </w:r>
      <w:r w:rsidR="00D628FA">
        <w:t>.</w:t>
      </w:r>
      <w:r w:rsidRPr="005722A1">
        <w:t xml:space="preserve"> </w:t>
      </w:r>
      <w:r w:rsidR="00AB31AE">
        <w:t>An ongoing story about two children, their aunt who is a computer scientists and a robot serves as storytelling framework for the course</w:t>
      </w:r>
      <w:r w:rsidR="00D628FA">
        <w:t xml:space="preserve">: Each module starts with a short comic style video or (animated) picture in which the protagonists of the story motivate the </w:t>
      </w:r>
      <w:r w:rsidR="004835C0">
        <w:t xml:space="preserve">topic </w:t>
      </w:r>
      <w:r w:rsidR="00D628FA">
        <w:t xml:space="preserve">that </w:t>
      </w:r>
      <w:r w:rsidR="004835C0">
        <w:t xml:space="preserve">is </w:t>
      </w:r>
      <w:r w:rsidR="00D628FA">
        <w:t xml:space="preserve">covered by </w:t>
      </w:r>
      <w:r w:rsidR="004835C0">
        <w:t xml:space="preserve">every single </w:t>
      </w:r>
      <w:r w:rsidR="00D628FA">
        <w:t>module</w:t>
      </w:r>
      <w:r w:rsidR="00307F0A">
        <w:t xml:space="preserve"> (see Figure 1)</w:t>
      </w:r>
      <w:r w:rsidR="00D628FA">
        <w:t xml:space="preserve">. </w:t>
      </w:r>
      <w:r w:rsidR="004835C0">
        <w:t xml:space="preserve">These different parts of the story shall motivate teachers to follow the course, but can also </w:t>
      </w:r>
      <w:r w:rsidR="00307F0A">
        <w:t xml:space="preserve">be </w:t>
      </w:r>
      <w:r w:rsidR="004835C0">
        <w:t>used as an introduction to the topic in class.</w:t>
      </w:r>
    </w:p>
    <w:p w14:paraId="1E9E7B09" w14:textId="583816F3" w:rsidR="00057347" w:rsidRDefault="00307F0A" w:rsidP="009868EB">
      <w:r w:rsidRPr="00057347">
        <w:drawing>
          <wp:anchor distT="0" distB="0" distL="114300" distR="114300" simplePos="0" relativeHeight="251658240" behindDoc="0" locked="0" layoutInCell="1" allowOverlap="1" wp14:anchorId="414D4665" wp14:editId="1824DCC3">
            <wp:simplePos x="0" y="0"/>
            <wp:positionH relativeFrom="column">
              <wp:posOffset>1395095</wp:posOffset>
            </wp:positionH>
            <wp:positionV relativeFrom="paragraph">
              <wp:posOffset>162560</wp:posOffset>
            </wp:positionV>
            <wp:extent cx="3192463" cy="1800000"/>
            <wp:effectExtent l="0" t="0" r="8255"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92463" cy="1800000"/>
                    </a:xfrm>
                    <a:prstGeom prst="rect">
                      <a:avLst/>
                    </a:prstGeom>
                  </pic:spPr>
                </pic:pic>
              </a:graphicData>
            </a:graphic>
            <wp14:sizeRelH relativeFrom="margin">
              <wp14:pctWidth>0</wp14:pctWidth>
            </wp14:sizeRelH>
            <wp14:sizeRelV relativeFrom="margin">
              <wp14:pctHeight>0</wp14:pctHeight>
            </wp14:sizeRelV>
          </wp:anchor>
        </w:drawing>
      </w:r>
    </w:p>
    <w:p w14:paraId="29815D2B" w14:textId="768F4424" w:rsidR="00057347" w:rsidRPr="008863B4" w:rsidRDefault="00057347" w:rsidP="00057347">
      <w:pPr>
        <w:pStyle w:val="FigTitle"/>
      </w:pPr>
      <w:r w:rsidRPr="008863B4">
        <w:t xml:space="preserve">Figure 1: </w:t>
      </w:r>
      <w:r>
        <w:t>Illustration of the storytelling framework of the course with the protagonists Alice</w:t>
      </w:r>
      <w:r w:rsidR="004F38D1">
        <w:t xml:space="preserve">, robot DaLiK, Bob and aunt Christina (from left to right, screenshot from </w:t>
      </w:r>
      <w:hyperlink r:id="rId9" w:history="1">
        <w:r w:rsidR="004F38D1" w:rsidRPr="00B34CDC">
          <w:rPr>
            <w:rStyle w:val="Hyperlink"/>
          </w:rPr>
          <w:t>https://moodle.ki-campus.org/mod/page/view.php?id=5261</w:t>
        </w:r>
      </w:hyperlink>
      <w:r w:rsidR="004F38D1">
        <w:t xml:space="preserve">, </w:t>
      </w:r>
      <w:r w:rsidR="009D51A1">
        <w:t>as of</w:t>
      </w:r>
      <w:r w:rsidR="004F38D1">
        <w:t xml:space="preserve"> 15/12/2024</w:t>
      </w:r>
      <w:r>
        <w:t>)</w:t>
      </w:r>
    </w:p>
    <w:p w14:paraId="4DACDBD7" w14:textId="0474C27A" w:rsidR="004835C0" w:rsidRDefault="00DF1591" w:rsidP="004835C0">
      <w:r w:rsidRPr="00326F5D">
        <w:lastRenderedPageBreak/>
        <w:drawing>
          <wp:anchor distT="0" distB="0" distL="114300" distR="114300" simplePos="0" relativeHeight="251660288" behindDoc="0" locked="0" layoutInCell="1" allowOverlap="1" wp14:anchorId="53E78E5D" wp14:editId="01BC8D20">
            <wp:simplePos x="0" y="0"/>
            <wp:positionH relativeFrom="column">
              <wp:posOffset>2919095</wp:posOffset>
            </wp:positionH>
            <wp:positionV relativeFrom="paragraph">
              <wp:posOffset>621665</wp:posOffset>
            </wp:positionV>
            <wp:extent cx="2923889" cy="1620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23889" cy="1620000"/>
                    </a:xfrm>
                    <a:prstGeom prst="rect">
                      <a:avLst/>
                    </a:prstGeom>
                  </pic:spPr>
                </pic:pic>
              </a:graphicData>
            </a:graphic>
            <wp14:sizeRelH relativeFrom="margin">
              <wp14:pctWidth>0</wp14:pctWidth>
            </wp14:sizeRelH>
            <wp14:sizeRelV relativeFrom="margin">
              <wp14:pctHeight>0</wp14:pctHeight>
            </wp14:sizeRelV>
          </wp:anchor>
        </w:drawing>
      </w:r>
      <w:r w:rsidRPr="00307F0A">
        <w:drawing>
          <wp:anchor distT="0" distB="0" distL="114300" distR="114300" simplePos="0" relativeHeight="251659264" behindDoc="0" locked="0" layoutInCell="1" allowOverlap="1" wp14:anchorId="00572A0E" wp14:editId="6AC7D5CF">
            <wp:simplePos x="0" y="0"/>
            <wp:positionH relativeFrom="column">
              <wp:posOffset>-4445</wp:posOffset>
            </wp:positionH>
            <wp:positionV relativeFrom="paragraph">
              <wp:posOffset>621665</wp:posOffset>
            </wp:positionV>
            <wp:extent cx="2868816" cy="1620000"/>
            <wp:effectExtent l="0" t="0" r="8255"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68816" cy="1620000"/>
                    </a:xfrm>
                    <a:prstGeom prst="rect">
                      <a:avLst/>
                    </a:prstGeom>
                  </pic:spPr>
                </pic:pic>
              </a:graphicData>
            </a:graphic>
            <wp14:sizeRelH relativeFrom="margin">
              <wp14:pctWidth>0</wp14:pctWidth>
            </wp14:sizeRelH>
            <wp14:sizeRelV relativeFrom="margin">
              <wp14:pctHeight>0</wp14:pctHeight>
            </wp14:sizeRelV>
          </wp:anchor>
        </w:drawing>
      </w:r>
      <w:r w:rsidR="00D628FA">
        <w:t xml:space="preserve">In order to </w:t>
      </w:r>
      <w:r w:rsidR="00D628FA" w:rsidRPr="005722A1">
        <w:t>support self-regulated learning</w:t>
      </w:r>
      <w:r w:rsidR="00D628FA">
        <w:t xml:space="preserve">, </w:t>
      </w:r>
      <w:r w:rsidR="004835C0">
        <w:t xml:space="preserve">the course comprises </w:t>
      </w:r>
      <w:r w:rsidR="00D628FA">
        <w:t>e</w:t>
      </w:r>
      <w:r w:rsidR="009868EB" w:rsidRPr="005722A1">
        <w:t>xplan</w:t>
      </w:r>
      <w:r w:rsidR="00932AEC">
        <w:t>atory short videos</w:t>
      </w:r>
      <w:r w:rsidR="00307F0A">
        <w:t xml:space="preserve"> (see Figure 2, left)</w:t>
      </w:r>
      <w:r w:rsidR="00932AEC">
        <w:t>, info texts</w:t>
      </w:r>
      <w:r w:rsidR="00D628FA">
        <w:t>,</w:t>
      </w:r>
      <w:r w:rsidR="00932AEC">
        <w:t xml:space="preserve"> </w:t>
      </w:r>
      <w:r w:rsidR="00AB31AE">
        <w:t xml:space="preserve">interactive </w:t>
      </w:r>
      <w:r w:rsidR="009868EB" w:rsidRPr="005722A1">
        <w:t>presentations</w:t>
      </w:r>
      <w:r w:rsidR="00307F0A">
        <w:t xml:space="preserve"> </w:t>
      </w:r>
      <w:r w:rsidR="009868EB" w:rsidRPr="005722A1">
        <w:t>and quizzes</w:t>
      </w:r>
      <w:r w:rsidR="00326F5D">
        <w:t xml:space="preserve"> (see Figure 2, right)</w:t>
      </w:r>
      <w:r w:rsidR="00326F5D" w:rsidRPr="005722A1">
        <w:t xml:space="preserve"> </w:t>
      </w:r>
      <w:r w:rsidR="009868EB" w:rsidRPr="005722A1">
        <w:t xml:space="preserve"> for self-evaluation</w:t>
      </w:r>
      <w:r w:rsidR="00932AEC">
        <w:t xml:space="preserve"> based on H5P (HTML5 Package; H5P</w:t>
      </w:r>
      <w:r w:rsidR="00AB31AE">
        <w:t xml:space="preserve"> Group, 2024</w:t>
      </w:r>
      <w:r w:rsidR="00932AEC">
        <w:t>)</w:t>
      </w:r>
      <w:r w:rsidR="00D628FA">
        <w:t>.</w:t>
      </w:r>
      <w:r w:rsidR="004835C0">
        <w:t xml:space="preserve"> </w:t>
      </w:r>
    </w:p>
    <w:p w14:paraId="3DCD723C" w14:textId="3429838C" w:rsidR="00307F0A" w:rsidRPr="008863B4" w:rsidRDefault="00307F0A" w:rsidP="00307F0A">
      <w:pPr>
        <w:pStyle w:val="FigTitle"/>
      </w:pPr>
      <w:r w:rsidRPr="008863B4">
        <w:t xml:space="preserve">Figure </w:t>
      </w:r>
      <w:r>
        <w:t>2</w:t>
      </w:r>
      <w:r w:rsidRPr="008863B4">
        <w:t>:</w:t>
      </w:r>
      <w:r>
        <w:t xml:space="preserve"> </w:t>
      </w:r>
      <w:r w:rsidR="00326F5D">
        <w:t>left</w:t>
      </w:r>
      <w:r>
        <w:t>:</w:t>
      </w:r>
      <w:r w:rsidRPr="008863B4">
        <w:t xml:space="preserve"> </w:t>
      </w:r>
      <w:r>
        <w:t xml:space="preserve">video for the explanation of the term “knowledge” (screenshot from </w:t>
      </w:r>
      <w:hyperlink r:id="rId12" w:history="1">
        <w:r w:rsidRPr="00B34CDC">
          <w:rPr>
            <w:rStyle w:val="Hyperlink"/>
          </w:rPr>
          <w:t>https://moodle.ki-campus.org/mod/videotime/view.php?id=5253</w:t>
        </w:r>
      </w:hyperlink>
      <w:r>
        <w:t>, state: 15/12/2024)</w:t>
      </w:r>
      <w:r w:rsidR="00326F5D">
        <w:t>, left: interactive H5P-presentation with integrated quiz for the topic “bias” (</w:t>
      </w:r>
      <w:hyperlink r:id="rId13" w:history="1">
        <w:r w:rsidR="00326F5D" w:rsidRPr="00B34CDC">
          <w:rPr>
            <w:rStyle w:val="Hyperlink"/>
          </w:rPr>
          <w:t>https://moodle.ki-campus.org/mod/h5pactivity/view.php?id=5639</w:t>
        </w:r>
      </w:hyperlink>
      <w:r w:rsidR="009D51A1">
        <w:t xml:space="preserve">, as of </w:t>
      </w:r>
      <w:r w:rsidR="00326F5D">
        <w:t>15/12/2024)</w:t>
      </w:r>
    </w:p>
    <w:p w14:paraId="7FE2DEAD" w14:textId="4B404222" w:rsidR="009868EB" w:rsidRDefault="004835C0" w:rsidP="009868EB">
      <w:r w:rsidRPr="005722A1">
        <w:t xml:space="preserve">In addition, exemplary teaching </w:t>
      </w:r>
      <w:r>
        <w:t xml:space="preserve">and learning </w:t>
      </w:r>
      <w:r w:rsidRPr="005722A1">
        <w:t>materials and gam</w:t>
      </w:r>
      <w:r>
        <w:t>ing</w:t>
      </w:r>
      <w:r w:rsidRPr="005722A1">
        <w:t xml:space="preserve"> </w:t>
      </w:r>
      <w:r>
        <w:t>activities</w:t>
      </w:r>
      <w:r w:rsidRPr="005722A1">
        <w:t xml:space="preserve"> are provided </w:t>
      </w:r>
      <w:r>
        <w:t xml:space="preserve">at the end of each module </w:t>
      </w:r>
      <w:r w:rsidRPr="005722A1">
        <w:t>that allow for the integration of the topics into school lessons</w:t>
      </w:r>
      <w:r>
        <w:t>. The materials and games are designed</w:t>
      </w:r>
      <w:r w:rsidR="00DF1591">
        <w:t xml:space="preserve"> so</w:t>
      </w:r>
      <w:r>
        <w:t xml:space="preserve"> that </w:t>
      </w:r>
      <w:r w:rsidRPr="005722A1">
        <w:t>data and AI literacy can be promoted in different contexts and subjects such as Maths, Language, Science or Arts.</w:t>
      </w:r>
      <w:r>
        <w:t xml:space="preserve"> This illustrates the interdisciplinary relevance and potential of data and AI competencies.</w:t>
      </w:r>
      <w:r w:rsidR="00A931DA">
        <w:t xml:space="preserve"> </w:t>
      </w:r>
      <w:r w:rsidR="00A931DA" w:rsidRPr="00A931DA">
        <w:t>All materials provided are published under the CC-BY-</w:t>
      </w:r>
      <w:r w:rsidR="009D51A1" w:rsidRPr="00A931DA">
        <w:t>license</w:t>
      </w:r>
      <w:r w:rsidR="00A931DA" w:rsidRPr="00A931DA">
        <w:t xml:space="preserve"> so that they can be adapted by teachers according to the needs and interests of the</w:t>
      </w:r>
      <w:r w:rsidR="00DF1591">
        <w:t>ir</w:t>
      </w:r>
      <w:r w:rsidR="00A931DA" w:rsidRPr="00A931DA">
        <w:t xml:space="preserve"> class</w:t>
      </w:r>
      <w:r w:rsidR="00DF1591">
        <w:t xml:space="preserve"> and shared again.</w:t>
      </w:r>
    </w:p>
    <w:p w14:paraId="3D858710" w14:textId="2A18E84E" w:rsidR="009868EB" w:rsidRDefault="009868EB" w:rsidP="009868EB"/>
    <w:p w14:paraId="0C8F03FD" w14:textId="5152580C" w:rsidR="009E086D" w:rsidRDefault="00DF1591" w:rsidP="009D51A1">
      <w:r>
        <w:t xml:space="preserve">In our talk, </w:t>
      </w:r>
      <w:r w:rsidRPr="00DF1591">
        <w:t xml:space="preserve">we will give insights in the </w:t>
      </w:r>
      <w:r>
        <w:t>teaching and learning materials (see Figure 3) that deals with the perceptron learning algorithm</w:t>
      </w:r>
      <w:r w:rsidR="000A003D">
        <w:t xml:space="preserve"> and is made for learning in teams of two</w:t>
      </w:r>
      <w:r>
        <w:t xml:space="preserve">. </w:t>
      </w:r>
      <w:r w:rsidRPr="00DF1591">
        <w:t xml:space="preserve">The materials </w:t>
      </w:r>
      <w:r>
        <w:t>convey</w:t>
      </w:r>
      <w:r w:rsidRPr="00DF1591">
        <w:t xml:space="preserve"> how computers can learn and make predictions for new </w:t>
      </w:r>
      <w:r>
        <w:t>objects</w:t>
      </w:r>
      <w:r w:rsidRPr="00DF1591">
        <w:t xml:space="preserve"> from existing data. </w:t>
      </w:r>
      <w:r>
        <w:t xml:space="preserve">The objective of the game is to deduce the rule regarding which package contains a coin by using example packages. </w:t>
      </w:r>
      <w:r w:rsidR="009D51A1">
        <w:t xml:space="preserve">In the example shown, each training package with dotted wrapping paper contains a coin. The first line </w:t>
      </w:r>
      <w:r w:rsidR="000A003D">
        <w:t>illustrates the preparation of the game: one student hides the coins in all packages with dots. The second line marks the packages with an arrow that the other student may open in order to find out the rule.</w:t>
      </w:r>
    </w:p>
    <w:p w14:paraId="0CF8232B" w14:textId="6FA3D733" w:rsidR="00C27700" w:rsidRDefault="009D51A1" w:rsidP="00C27700">
      <w:pPr>
        <w:pStyle w:val="References"/>
        <w:ind w:left="0" w:firstLine="0"/>
      </w:pPr>
      <w:r w:rsidRPr="00BB1D5C">
        <w:rPr>
          <w:rFonts w:ascii="Arial" w:hAnsi="Arial" w:cs="Arial"/>
          <w:noProof/>
          <w:color w:val="000000"/>
          <w:kern w:val="36"/>
          <w:sz w:val="32"/>
          <w:szCs w:val="32"/>
          <w:lang w:eastAsia="de-DE"/>
        </w:rPr>
        <w:drawing>
          <wp:anchor distT="0" distB="0" distL="114300" distR="114300" simplePos="0" relativeHeight="251662336" behindDoc="1" locked="0" layoutInCell="1" allowOverlap="1" wp14:anchorId="5241B1DE" wp14:editId="6826033A">
            <wp:simplePos x="0" y="0"/>
            <wp:positionH relativeFrom="column">
              <wp:posOffset>899795</wp:posOffset>
            </wp:positionH>
            <wp:positionV relativeFrom="paragraph">
              <wp:posOffset>207645</wp:posOffset>
            </wp:positionV>
            <wp:extent cx="4105275" cy="2228850"/>
            <wp:effectExtent l="0" t="0" r="9525"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grayscl/>
                      <a:extLst>
                        <a:ext uri="{28A0092B-C50C-407E-A947-70E740481C1C}">
                          <a14:useLocalDpi xmlns:a14="http://schemas.microsoft.com/office/drawing/2010/main" val="0"/>
                        </a:ext>
                      </a:extLst>
                    </a:blip>
                    <a:srcRect l="7795" t="18511" r="10934" b="49999"/>
                    <a:stretch/>
                  </pic:blipFill>
                  <pic:spPr bwMode="auto">
                    <a:xfrm>
                      <a:off x="0" y="0"/>
                      <a:ext cx="4105275"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1C0AF" w14:textId="6CAB09DA" w:rsidR="00DF1591" w:rsidRDefault="009D51A1" w:rsidP="009D51A1">
      <w:pPr>
        <w:pStyle w:val="FigTitle"/>
      </w:pPr>
      <w:r w:rsidRPr="008863B4">
        <w:t xml:space="preserve">Figure </w:t>
      </w:r>
      <w:r>
        <w:t>3</w:t>
      </w:r>
      <w:r w:rsidRPr="008863B4">
        <w:t>:</w:t>
      </w:r>
      <w:r>
        <w:t xml:space="preserve"> Coin search: insight into the learning material for the topic machine learning (AI campus course “Data literacy for Primary Schools, as of 15/12/2024) </w:t>
      </w:r>
    </w:p>
    <w:p w14:paraId="5108290B" w14:textId="77777777" w:rsidR="00C618F2" w:rsidRDefault="00C618F2">
      <w:pPr>
        <w:ind w:firstLine="0"/>
        <w:jc w:val="left"/>
        <w:rPr>
          <w:b/>
          <w:lang w:val="de-DE"/>
        </w:rPr>
      </w:pPr>
      <w:r>
        <w:rPr>
          <w:b/>
          <w:lang w:val="de-DE"/>
        </w:rPr>
        <w:br w:type="page"/>
      </w:r>
    </w:p>
    <w:p w14:paraId="0B98B667" w14:textId="0CD135C3" w:rsidR="00C618F2" w:rsidRPr="000F6CCF" w:rsidRDefault="00C618F2" w:rsidP="00C618F2">
      <w:pPr>
        <w:pStyle w:val="References"/>
        <w:ind w:left="0" w:firstLine="0"/>
        <w:rPr>
          <w:b/>
          <w:lang w:val="de-DE"/>
        </w:rPr>
      </w:pPr>
      <w:r w:rsidRPr="000F6CCF">
        <w:rPr>
          <w:b/>
          <w:lang w:val="de-DE"/>
        </w:rPr>
        <w:t>References</w:t>
      </w:r>
    </w:p>
    <w:p w14:paraId="48057CD7" w14:textId="614EE314" w:rsidR="00C618F2" w:rsidRPr="00C618F2" w:rsidRDefault="00C618F2" w:rsidP="00C618F2">
      <w:pPr>
        <w:pStyle w:val="References"/>
        <w:rPr>
          <w:lang w:val="de-DE"/>
        </w:rPr>
      </w:pPr>
      <w:bookmarkStart w:id="0" w:name="_GoBack"/>
      <w:bookmarkEnd w:id="0"/>
      <w:r w:rsidRPr="00C618F2">
        <w:rPr>
          <w:lang w:val="de-DE"/>
        </w:rPr>
        <w:t>Brinda, T., Diethelm, I., Gemulla, R., Romeike, R., Schöning, J.,</w:t>
      </w:r>
      <w:r>
        <w:rPr>
          <w:lang w:val="de-DE"/>
        </w:rPr>
        <w:t xml:space="preserve"> &amp;</w:t>
      </w:r>
      <w:r w:rsidRPr="00C618F2">
        <w:rPr>
          <w:lang w:val="de-DE"/>
        </w:rPr>
        <w:t xml:space="preserve"> Schulte, C. (2016, December 15). </w:t>
      </w:r>
      <w:r w:rsidRPr="00C618F2">
        <w:rPr>
          <w:i/>
          <w:lang w:val="de-DE"/>
        </w:rPr>
        <w:t>Dagstuhl-Erklärung: Bildung in der digital vernetzten Welt.</w:t>
      </w:r>
      <w:r w:rsidRPr="00C618F2">
        <w:rPr>
          <w:lang w:val="de-DE"/>
        </w:rPr>
        <w:t xml:space="preserve"> </w:t>
      </w:r>
      <w:hyperlink r:id="rId15" w:history="1">
        <w:r w:rsidRPr="00B34CDC">
          <w:rPr>
            <w:rStyle w:val="Hyperlink"/>
            <w:lang w:val="de-DE"/>
          </w:rPr>
          <w:t>https://dagstuhl.gi.de/fileadmin/GI/Hauptseite/Aktuelles/Projekte/Dagstuhl/Dagstuhl-Erklaerung_2016-03-23.pdf</w:t>
        </w:r>
      </w:hyperlink>
      <w:r>
        <w:rPr>
          <w:lang w:val="de-DE"/>
        </w:rPr>
        <w:t xml:space="preserve"> </w:t>
      </w:r>
      <w:r w:rsidRPr="00C618F2">
        <w:rPr>
          <w:lang w:val="de-DE"/>
        </w:rPr>
        <w:t xml:space="preserve">     </w:t>
      </w:r>
    </w:p>
    <w:p w14:paraId="4A4683B0" w14:textId="4C7505F5" w:rsidR="00C618F2" w:rsidRDefault="00C618F2" w:rsidP="00C618F2">
      <w:pPr>
        <w:pStyle w:val="References"/>
        <w:rPr>
          <w:iCs/>
          <w:lang w:val="de-DE"/>
        </w:rPr>
      </w:pPr>
      <w:r>
        <w:rPr>
          <w:iCs/>
          <w:lang w:val="de-DE"/>
        </w:rPr>
        <w:t xml:space="preserve">Diethelm, I. (2021, June 15). </w:t>
      </w:r>
      <w:r w:rsidRPr="00C618F2">
        <w:rPr>
          <w:i/>
          <w:iCs/>
          <w:lang w:val="de-DE"/>
        </w:rPr>
        <w:t>Künstliche Intelligenz und Informatik.</w:t>
      </w:r>
      <w:r>
        <w:rPr>
          <w:iCs/>
          <w:lang w:val="de-DE"/>
        </w:rPr>
        <w:t xml:space="preserve"> </w:t>
      </w:r>
      <w:hyperlink r:id="rId16" w:history="1">
        <w:r w:rsidRPr="00B34CDC">
          <w:rPr>
            <w:rStyle w:val="Hyperlink"/>
            <w:iCs/>
            <w:lang w:val="de-DE"/>
          </w:rPr>
          <w:t>https://digid.jff.de/ki-</w:t>
        </w:r>
        <w:r w:rsidRPr="00B34CDC">
          <w:rPr>
            <w:rStyle w:val="Hyperlink"/>
            <w:iCs/>
            <w:lang w:val="de-DE"/>
          </w:rPr>
          <w:t>e</w:t>
        </w:r>
        <w:r w:rsidRPr="00B34CDC">
          <w:rPr>
            <w:rStyle w:val="Hyperlink"/>
            <w:iCs/>
            <w:lang w:val="de-DE"/>
          </w:rPr>
          <w:t>xpertisen/ki-informatik/</w:t>
        </w:r>
      </w:hyperlink>
      <w:r>
        <w:rPr>
          <w:iCs/>
          <w:lang w:val="de-DE"/>
        </w:rPr>
        <w:t xml:space="preserve"> </w:t>
      </w:r>
    </w:p>
    <w:p w14:paraId="65E90B80" w14:textId="7A472AAB" w:rsidR="00C618F2" w:rsidRDefault="00C618F2" w:rsidP="00C618F2">
      <w:pPr>
        <w:pStyle w:val="References"/>
        <w:rPr>
          <w:iCs/>
          <w:lang w:val="de-DE"/>
        </w:rPr>
      </w:pPr>
      <w:r w:rsidRPr="00653A51">
        <w:rPr>
          <w:iCs/>
          <w:lang w:val="de-DE"/>
        </w:rPr>
        <w:t>Feierabend, S., Rathgeb, T., Kheredmand, H.</w:t>
      </w:r>
      <w:r>
        <w:rPr>
          <w:iCs/>
          <w:lang w:val="de-DE"/>
        </w:rPr>
        <w:t>,</w:t>
      </w:r>
      <w:r w:rsidRPr="00653A51">
        <w:rPr>
          <w:iCs/>
          <w:lang w:val="de-DE"/>
        </w:rPr>
        <w:t xml:space="preserve"> &amp; Glöckler, S. (2023). </w:t>
      </w:r>
      <w:r w:rsidRPr="00C618F2">
        <w:rPr>
          <w:i/>
          <w:iCs/>
          <w:lang w:val="de-DE"/>
        </w:rPr>
        <w:t>KIM-Studie 2022. Kindheit, Internet, Medien. Basisuntersuchung zum Medienumgang 6- bis 13-Jähriger</w:t>
      </w:r>
      <w:r w:rsidRPr="008D3363">
        <w:rPr>
          <w:iCs/>
        </w:rPr>
        <w:t xml:space="preserve">. </w:t>
      </w:r>
      <w:r w:rsidRPr="00653A51">
        <w:rPr>
          <w:iCs/>
          <w:lang w:val="de-DE"/>
        </w:rPr>
        <w:t xml:space="preserve">Medienpädagogischer Forschungsverbund Südwest. </w:t>
      </w:r>
    </w:p>
    <w:p w14:paraId="3CFBD044" w14:textId="6E535B70" w:rsidR="00C618F2" w:rsidRDefault="00C618F2" w:rsidP="00794E8C">
      <w:pPr>
        <w:pStyle w:val="References"/>
        <w:rPr>
          <w:rFonts w:ascii="UB Scala Sans" w:hAnsi="UB Scala Sans" w:cs="Arial"/>
          <w:lang w:val="de-DE"/>
        </w:rPr>
      </w:pPr>
      <w:r w:rsidRPr="00794E8C">
        <w:rPr>
          <w:iCs/>
          <w:lang w:val="de-DE"/>
        </w:rPr>
        <w:t>GI/Gesellschaft für Informatik (</w:t>
      </w:r>
      <w:r w:rsidR="00794E8C">
        <w:rPr>
          <w:iCs/>
          <w:lang w:val="de-DE"/>
        </w:rPr>
        <w:t>2018, July 9)</w:t>
      </w:r>
      <w:r w:rsidRPr="00794E8C">
        <w:rPr>
          <w:i/>
          <w:iCs/>
          <w:lang w:val="de-DE"/>
        </w:rPr>
        <w:t>. Kompetenzen für informatische Bildung im Primarbereich.</w:t>
      </w:r>
      <w:r w:rsidR="006C69DB">
        <w:rPr>
          <w:i/>
          <w:iCs/>
          <w:lang w:val="de-DE"/>
        </w:rPr>
        <w:t xml:space="preserve"> </w:t>
      </w:r>
      <w:r w:rsidR="006C69DB">
        <w:rPr>
          <w:i/>
          <w:iCs/>
          <w:lang w:val="de-DE"/>
        </w:rPr>
        <w:br/>
      </w:r>
      <w:hyperlink r:id="rId17" w:history="1">
        <w:r w:rsidR="00794E8C" w:rsidRPr="00B34CDC">
          <w:rPr>
            <w:rStyle w:val="Hyperlink"/>
            <w:iCs/>
            <w:lang w:val="de-DE"/>
          </w:rPr>
          <w:t>http://ddi.uni-wuppertal.de/website/repoLinks/v63_Kompetenzen_Entwurfsfassung_2018-06-26.pdf</w:t>
        </w:r>
      </w:hyperlink>
      <w:r w:rsidR="00794E8C">
        <w:rPr>
          <w:iCs/>
          <w:lang w:val="de-DE"/>
        </w:rPr>
        <w:t xml:space="preserve"> </w:t>
      </w:r>
    </w:p>
    <w:p w14:paraId="565FADE5" w14:textId="01A19B63" w:rsidR="00C618F2" w:rsidRPr="006C69DB" w:rsidRDefault="00C618F2" w:rsidP="006C69DB">
      <w:pPr>
        <w:pStyle w:val="References"/>
        <w:rPr>
          <w:iCs/>
          <w:lang w:val="de-DE"/>
        </w:rPr>
      </w:pPr>
      <w:r w:rsidRPr="006C69DB">
        <w:rPr>
          <w:iCs/>
          <w:lang w:val="de-DE"/>
        </w:rPr>
        <w:t>GI/Gesellschaft für Informatik (2023</w:t>
      </w:r>
      <w:r w:rsidR="006C69DB">
        <w:rPr>
          <w:iCs/>
          <w:lang w:val="de-DE"/>
        </w:rPr>
        <w:t>, November 29</w:t>
      </w:r>
      <w:r w:rsidRPr="006C69DB">
        <w:rPr>
          <w:iCs/>
          <w:lang w:val="de-DE"/>
        </w:rPr>
        <w:t xml:space="preserve">). </w:t>
      </w:r>
      <w:r w:rsidRPr="006C69DB">
        <w:rPr>
          <w:i/>
          <w:iCs/>
          <w:lang w:val="de-DE"/>
        </w:rPr>
        <w:t>Informatikkompetenzen für alle Lehrkräfte</w:t>
      </w:r>
      <w:r w:rsidR="006C69DB">
        <w:rPr>
          <w:iCs/>
          <w:lang w:val="de-DE"/>
        </w:rPr>
        <w:t xml:space="preserve">. </w:t>
      </w:r>
      <w:hyperlink r:id="rId18" w:history="1">
        <w:r w:rsidR="006C69DB" w:rsidRPr="00B34CDC">
          <w:rPr>
            <w:rStyle w:val="Hyperlink"/>
            <w:iCs/>
            <w:lang w:val="de-DE"/>
          </w:rPr>
          <w:t>https://dl.gi.de/server/api/core/bitstreams/e271f87d-1087-4617-83f5-b0ef98984b04/content</w:t>
        </w:r>
      </w:hyperlink>
      <w:r w:rsidR="006C69DB">
        <w:rPr>
          <w:iCs/>
          <w:lang w:val="de-DE"/>
        </w:rPr>
        <w:t xml:space="preserve">  </w:t>
      </w:r>
    </w:p>
    <w:p w14:paraId="029E3641" w14:textId="48BECD0E" w:rsidR="00C618F2" w:rsidRPr="006C69DB" w:rsidRDefault="00C618F2" w:rsidP="006C69DB">
      <w:pPr>
        <w:pStyle w:val="References"/>
        <w:rPr>
          <w:iCs/>
          <w:lang w:val="de-DE"/>
        </w:rPr>
      </w:pPr>
      <w:r w:rsidRPr="006C69DB">
        <w:rPr>
          <w:iCs/>
          <w:lang w:val="de-DE"/>
        </w:rPr>
        <w:t>Grillenberger, A.</w:t>
      </w:r>
      <w:r w:rsidR="006C69DB">
        <w:rPr>
          <w:iCs/>
          <w:lang w:val="de-DE"/>
        </w:rPr>
        <w:t>,</w:t>
      </w:r>
      <w:r w:rsidRPr="006C69DB">
        <w:rPr>
          <w:iCs/>
          <w:lang w:val="de-DE"/>
        </w:rPr>
        <w:t xml:space="preserve"> &amp; Romeike, R. (2018). Data Literacy und das Modell der Schüsselkonzepte des Datenmanagements. In Gesellschaft für Informatik (</w:t>
      </w:r>
      <w:r w:rsidR="006C69DB">
        <w:rPr>
          <w:iCs/>
          <w:lang w:val="de-DE"/>
        </w:rPr>
        <w:t>Ed.</w:t>
      </w:r>
      <w:r w:rsidRPr="006C69DB">
        <w:rPr>
          <w:iCs/>
          <w:lang w:val="de-DE"/>
        </w:rPr>
        <w:t>)</w:t>
      </w:r>
      <w:r w:rsidR="006C69DB">
        <w:rPr>
          <w:iCs/>
          <w:lang w:val="de-DE"/>
        </w:rPr>
        <w:t xml:space="preserve">, </w:t>
      </w:r>
      <w:r w:rsidRPr="006C69DB">
        <w:rPr>
          <w:i/>
          <w:iCs/>
          <w:lang w:val="de-DE"/>
        </w:rPr>
        <w:t>Data Literacy und Data Science Education: Digitale Kompetenzen in der Hochschulausbildung</w:t>
      </w:r>
      <w:r w:rsidRPr="006C69DB">
        <w:rPr>
          <w:iCs/>
          <w:lang w:val="de-DE"/>
        </w:rPr>
        <w:t xml:space="preserve"> </w:t>
      </w:r>
      <w:r w:rsidR="006C69DB">
        <w:rPr>
          <w:iCs/>
          <w:lang w:val="de-DE"/>
        </w:rPr>
        <w:t xml:space="preserve">(pp. </w:t>
      </w:r>
      <w:r w:rsidRPr="006C69DB">
        <w:rPr>
          <w:iCs/>
          <w:lang w:val="de-DE"/>
        </w:rPr>
        <w:t>10</w:t>
      </w:r>
      <w:r w:rsidR="006C69DB" w:rsidRPr="006C69DB">
        <w:rPr>
          <w:iCs/>
          <w:lang w:val="de-DE"/>
        </w:rPr>
        <w:t>–</w:t>
      </w:r>
      <w:r w:rsidRPr="006C69DB">
        <w:rPr>
          <w:iCs/>
          <w:lang w:val="de-DE"/>
        </w:rPr>
        <w:t>13</w:t>
      </w:r>
      <w:r w:rsidR="006C69DB" w:rsidRPr="006C69DB">
        <w:rPr>
          <w:iCs/>
          <w:lang w:val="de-DE"/>
        </w:rPr>
        <w:t>)</w:t>
      </w:r>
      <w:r w:rsidRPr="006C69DB">
        <w:rPr>
          <w:iCs/>
          <w:lang w:val="de-DE"/>
        </w:rPr>
        <w:t xml:space="preserve">. </w:t>
      </w:r>
    </w:p>
    <w:p w14:paraId="7232D442" w14:textId="7A0027DA" w:rsidR="006C69DB" w:rsidRPr="006C69DB" w:rsidRDefault="00C618F2" w:rsidP="006C69DB">
      <w:pPr>
        <w:pStyle w:val="References"/>
        <w:rPr>
          <w:iCs/>
          <w:lang w:val="de-DE"/>
        </w:rPr>
      </w:pPr>
      <w:r w:rsidRPr="006C69DB">
        <w:rPr>
          <w:iCs/>
          <w:lang w:val="de-DE"/>
        </w:rPr>
        <w:t xml:space="preserve">Heidenreich, J. (2018). Grundlegende Digitale Kompetenzen in der Hochschulausbildung. </w:t>
      </w:r>
      <w:r w:rsidR="006C69DB" w:rsidRPr="006C69DB">
        <w:rPr>
          <w:iCs/>
          <w:lang w:val="de-DE"/>
        </w:rPr>
        <w:t>In Gesellschaft für Informatik (</w:t>
      </w:r>
      <w:r w:rsidR="006C69DB">
        <w:rPr>
          <w:iCs/>
          <w:lang w:val="de-DE"/>
        </w:rPr>
        <w:t>Ed.</w:t>
      </w:r>
      <w:r w:rsidR="006C69DB" w:rsidRPr="006C69DB">
        <w:rPr>
          <w:iCs/>
          <w:lang w:val="de-DE"/>
        </w:rPr>
        <w:t>)</w:t>
      </w:r>
      <w:r w:rsidR="006C69DB">
        <w:rPr>
          <w:iCs/>
          <w:lang w:val="de-DE"/>
        </w:rPr>
        <w:t xml:space="preserve">, </w:t>
      </w:r>
      <w:r w:rsidR="006C69DB" w:rsidRPr="006C69DB">
        <w:rPr>
          <w:i/>
          <w:iCs/>
          <w:lang w:val="de-DE"/>
        </w:rPr>
        <w:t>Data Literacy und Data Science Education: Digitale Kompetenzen in der Hochschulausbildung</w:t>
      </w:r>
      <w:r w:rsidR="006C69DB" w:rsidRPr="006C69DB">
        <w:rPr>
          <w:iCs/>
          <w:lang w:val="de-DE"/>
        </w:rPr>
        <w:t xml:space="preserve"> </w:t>
      </w:r>
      <w:r w:rsidR="006C69DB">
        <w:rPr>
          <w:iCs/>
          <w:lang w:val="de-DE"/>
        </w:rPr>
        <w:t>(pp. 6</w:t>
      </w:r>
      <w:r w:rsidR="006C69DB" w:rsidRPr="006C69DB">
        <w:rPr>
          <w:iCs/>
          <w:lang w:val="de-DE"/>
        </w:rPr>
        <w:t>–</w:t>
      </w:r>
      <w:r w:rsidR="006C69DB">
        <w:rPr>
          <w:iCs/>
          <w:lang w:val="de-DE"/>
        </w:rPr>
        <w:t>9</w:t>
      </w:r>
      <w:r w:rsidR="006C69DB" w:rsidRPr="006C69DB">
        <w:rPr>
          <w:iCs/>
          <w:lang w:val="de-DE"/>
        </w:rPr>
        <w:t xml:space="preserve">). </w:t>
      </w:r>
    </w:p>
    <w:p w14:paraId="55EB4ACB" w14:textId="77777777" w:rsidR="00C618F2" w:rsidRPr="006C69DB" w:rsidRDefault="00C618F2" w:rsidP="006C69DB">
      <w:pPr>
        <w:ind w:firstLine="0"/>
        <w:rPr>
          <w:rFonts w:ascii="UB Scala Sans" w:hAnsi="UB Scala Sans" w:cs="Arial"/>
          <w:szCs w:val="22"/>
          <w:lang w:val="de-DE"/>
        </w:rPr>
      </w:pPr>
      <w:r w:rsidRPr="006C69DB">
        <w:rPr>
          <w:iCs/>
          <w:szCs w:val="22"/>
          <w:lang w:val="de-DE"/>
        </w:rPr>
        <w:t xml:space="preserve">H5P Group (2024). </w:t>
      </w:r>
      <w:r w:rsidRPr="006C69DB">
        <w:rPr>
          <w:i/>
          <w:iCs/>
          <w:szCs w:val="22"/>
          <w:lang w:val="de-DE"/>
        </w:rPr>
        <w:t>H5P</w:t>
      </w:r>
      <w:r w:rsidRPr="006C69DB">
        <w:rPr>
          <w:iCs/>
          <w:szCs w:val="22"/>
          <w:lang w:val="de-DE"/>
        </w:rPr>
        <w:t xml:space="preserve"> [HTML5 content]. </w:t>
      </w:r>
      <w:hyperlink r:id="rId19" w:history="1">
        <w:r w:rsidRPr="006C69DB">
          <w:rPr>
            <w:rStyle w:val="Hyperlink"/>
            <w:rFonts w:cs="Minion Pro"/>
            <w:szCs w:val="22"/>
            <w:lang w:val="de-DE"/>
          </w:rPr>
          <w:t>https://h5p.org/</w:t>
        </w:r>
      </w:hyperlink>
      <w:r w:rsidRPr="006C69DB">
        <w:rPr>
          <w:rFonts w:cs="Minion Pro"/>
          <w:szCs w:val="22"/>
          <w:lang w:val="de-DE"/>
        </w:rPr>
        <w:t xml:space="preserve"> </w:t>
      </w:r>
    </w:p>
    <w:p w14:paraId="0EC3553D" w14:textId="36E63C74" w:rsidR="00030DFE" w:rsidRPr="00030DFE" w:rsidRDefault="00030DFE" w:rsidP="00030DFE">
      <w:pPr>
        <w:ind w:left="426" w:hanging="426"/>
        <w:rPr>
          <w:iCs/>
          <w:szCs w:val="22"/>
          <w:lang w:val="de-DE"/>
        </w:rPr>
      </w:pPr>
      <w:r w:rsidRPr="00030DFE">
        <w:rPr>
          <w:iCs/>
          <w:szCs w:val="22"/>
          <w:lang w:val="de-DE"/>
        </w:rPr>
        <w:t xml:space="preserve">KMK/Ständige Konferenz der Kultusminister der Länder in der Bundesrepublik Deutschland (2016). </w:t>
      </w:r>
      <w:r w:rsidRPr="00030DFE">
        <w:rPr>
          <w:i/>
          <w:iCs/>
          <w:szCs w:val="22"/>
          <w:lang w:val="de-DE"/>
        </w:rPr>
        <w:t>Bildung in der digitalen Welt. Strategie der Kultusminist</w:t>
      </w:r>
      <w:r w:rsidRPr="00030DFE">
        <w:rPr>
          <w:i/>
          <w:iCs/>
          <w:szCs w:val="22"/>
          <w:lang w:val="de-DE"/>
        </w:rPr>
        <w:t>erkonferenz.</w:t>
      </w:r>
      <w:r>
        <w:rPr>
          <w:iCs/>
          <w:szCs w:val="22"/>
          <w:lang w:val="de-DE"/>
        </w:rPr>
        <w:t xml:space="preserve"> Ständige Konferenz der Kultusminister der Länder in der Bundesrepublik Deutschland.</w:t>
      </w:r>
    </w:p>
    <w:p w14:paraId="1CF3C5AB" w14:textId="77777777" w:rsidR="00030DFE" w:rsidRPr="00030DFE" w:rsidRDefault="00030DFE" w:rsidP="00030DFE">
      <w:pPr>
        <w:ind w:left="426" w:hanging="426"/>
        <w:rPr>
          <w:iCs/>
          <w:szCs w:val="22"/>
          <w:lang w:val="de-DE"/>
        </w:rPr>
      </w:pPr>
      <w:r w:rsidRPr="00030DFE">
        <w:rPr>
          <w:iCs/>
          <w:szCs w:val="22"/>
          <w:lang w:val="de-DE"/>
        </w:rPr>
        <w:t xml:space="preserve">KMK/Ständige Konferenz der Kultusminister der Länder in der Bundesrepublik Deutschland (2021). </w:t>
      </w:r>
      <w:r w:rsidRPr="00030DFE">
        <w:rPr>
          <w:i/>
          <w:iCs/>
          <w:szCs w:val="22"/>
          <w:lang w:val="de-DE"/>
        </w:rPr>
        <w:t xml:space="preserve">Lehren und Lernen in der digitalen Welt. Die ergänzende Empfehlung zur Strategie </w:t>
      </w:r>
      <w:r w:rsidRPr="00030DFE">
        <w:rPr>
          <w:i/>
          <w:iCs/>
          <w:szCs w:val="22"/>
          <w:lang w:val="de-DE"/>
        </w:rPr>
        <w:t>„Bildung in der digitalen Welt“.</w:t>
      </w:r>
      <w:r>
        <w:rPr>
          <w:i/>
          <w:iCs/>
          <w:szCs w:val="22"/>
          <w:lang w:val="de-DE"/>
        </w:rPr>
        <w:t xml:space="preserve"> </w:t>
      </w:r>
      <w:r>
        <w:rPr>
          <w:iCs/>
          <w:szCs w:val="22"/>
          <w:lang w:val="de-DE"/>
        </w:rPr>
        <w:t>Ständige Konferenz der Kultusminister der Länder in der Bundesrepublik Deutschland.</w:t>
      </w:r>
    </w:p>
    <w:p w14:paraId="3B9D3B04" w14:textId="2776632C" w:rsidR="00BF1580" w:rsidRPr="00BF1580" w:rsidRDefault="00BF1580" w:rsidP="00BF1580">
      <w:pPr>
        <w:pStyle w:val="References"/>
        <w:rPr>
          <w:iCs/>
        </w:rPr>
      </w:pPr>
      <w:r w:rsidRPr="00CE42B7">
        <w:rPr>
          <w:iCs/>
        </w:rPr>
        <w:t xml:space="preserve">Lindner, A., &amp; Berges, M. (2020): Can you explain AI to me? Teachers’ pre-concepts about Artificial Intelligence. </w:t>
      </w:r>
      <w:r w:rsidRPr="00BF1580">
        <w:rPr>
          <w:iCs/>
        </w:rPr>
        <w:t xml:space="preserve">2020 IEEE Frontiers in Education Conference (FIE), 1–9. </w:t>
      </w:r>
      <w:hyperlink r:id="rId20" w:history="1">
        <w:r w:rsidRPr="00BF1580">
          <w:rPr>
            <w:rStyle w:val="Hyperlink"/>
            <w:iCs/>
          </w:rPr>
          <w:t>https://doi.org/10.1109/FIE44824.2020.9274136</w:t>
        </w:r>
      </w:hyperlink>
      <w:r w:rsidRPr="00BF1580">
        <w:rPr>
          <w:iCs/>
        </w:rPr>
        <w:t xml:space="preserve"> </w:t>
      </w:r>
    </w:p>
    <w:p w14:paraId="492D6382" w14:textId="3E6E161F" w:rsidR="00C618F2" w:rsidRPr="006C69DB" w:rsidRDefault="00C618F2" w:rsidP="00CE42B7">
      <w:pPr>
        <w:ind w:left="426" w:hanging="426"/>
        <w:rPr>
          <w:iCs/>
          <w:szCs w:val="22"/>
        </w:rPr>
      </w:pPr>
      <w:r w:rsidRPr="006C69DB">
        <w:rPr>
          <w:iCs/>
          <w:szCs w:val="22"/>
          <w:lang w:val="de-DE"/>
        </w:rPr>
        <w:t xml:space="preserve">Ludwig, T., &amp; Thiemann, H. (2020). Datenkompetenz – Data Literacy. </w:t>
      </w:r>
      <w:r w:rsidRPr="006C69DB">
        <w:rPr>
          <w:i/>
          <w:iCs/>
          <w:szCs w:val="22"/>
          <w:lang w:val="de-DE"/>
        </w:rPr>
        <w:t>Informatik Spektrum, 43</w:t>
      </w:r>
      <w:r w:rsidRPr="006C69DB">
        <w:rPr>
          <w:iCs/>
          <w:szCs w:val="22"/>
          <w:lang w:val="de-DE"/>
        </w:rPr>
        <w:t>(6), 436</w:t>
      </w:r>
      <w:r w:rsidR="006C69DB" w:rsidRPr="006C69DB">
        <w:rPr>
          <w:iCs/>
          <w:lang w:val="de-DE"/>
        </w:rPr>
        <w:t>–</w:t>
      </w:r>
      <w:r w:rsidRPr="006C69DB">
        <w:rPr>
          <w:iCs/>
          <w:szCs w:val="22"/>
          <w:lang w:val="de-DE"/>
        </w:rPr>
        <w:t>439.</w:t>
      </w:r>
      <w:r w:rsidR="006C69DB">
        <w:rPr>
          <w:iCs/>
          <w:szCs w:val="22"/>
          <w:lang w:val="de-DE"/>
        </w:rPr>
        <w:t xml:space="preserve"> </w:t>
      </w:r>
      <w:hyperlink r:id="rId21" w:history="1">
        <w:r w:rsidR="006C69DB" w:rsidRPr="00B34CDC">
          <w:rPr>
            <w:rStyle w:val="Hyperlink"/>
          </w:rPr>
          <w:t>https://doi.org/10.1007/s00287-020-01320-0</w:t>
        </w:r>
      </w:hyperlink>
      <w:r w:rsidR="006C69DB">
        <w:rPr>
          <w:rStyle w:val="c-bibliographic-informationvalue"/>
        </w:rPr>
        <w:t xml:space="preserve"> </w:t>
      </w:r>
    </w:p>
    <w:p w14:paraId="1431D05A" w14:textId="71010286" w:rsidR="00C618F2" w:rsidRDefault="00C618F2" w:rsidP="00CE42B7">
      <w:pPr>
        <w:ind w:left="284" w:hanging="284"/>
      </w:pPr>
      <w:r>
        <w:t>Ng</w:t>
      </w:r>
      <w:r w:rsidRPr="00CE42B7">
        <w:rPr>
          <w:iCs/>
          <w:szCs w:val="22"/>
          <w:lang w:val="de-DE"/>
        </w:rPr>
        <w:t>, D.T.K., Leung, J.K.L., Chu, K.W.S.</w:t>
      </w:r>
      <w:r w:rsidR="00CE42B7" w:rsidRPr="00CE42B7">
        <w:rPr>
          <w:iCs/>
          <w:szCs w:val="22"/>
          <w:lang w:val="de-DE"/>
        </w:rPr>
        <w:t>, &amp;</w:t>
      </w:r>
      <w:r w:rsidRPr="00CE42B7">
        <w:rPr>
          <w:iCs/>
          <w:szCs w:val="22"/>
          <w:lang w:val="de-DE"/>
        </w:rPr>
        <w:t xml:space="preserve"> Qiao, M.S. (2021), AI Literacy: Definition, Teaching, Eval</w:t>
      </w:r>
      <w:r>
        <w:t xml:space="preserve">uation and Ethical Issues. </w:t>
      </w:r>
      <w:r w:rsidRPr="00CE42B7">
        <w:rPr>
          <w:i/>
        </w:rPr>
        <w:t>Proceedings of the Association for Information Science and Technology, 58</w:t>
      </w:r>
      <w:r w:rsidR="00CE42B7">
        <w:t xml:space="preserve">, </w:t>
      </w:r>
      <w:r>
        <w:t>504</w:t>
      </w:r>
      <w:r w:rsidR="00CE42B7" w:rsidRPr="006C69DB">
        <w:rPr>
          <w:iCs/>
          <w:lang w:val="de-DE"/>
        </w:rPr>
        <w:t>–</w:t>
      </w:r>
      <w:r>
        <w:t xml:space="preserve">509. </w:t>
      </w:r>
      <w:hyperlink r:id="rId22" w:history="1">
        <w:r>
          <w:rPr>
            <w:rStyle w:val="Hyperlink"/>
          </w:rPr>
          <w:t>https://doi.org/10.1002/pra2.487</w:t>
        </w:r>
      </w:hyperlink>
    </w:p>
    <w:p w14:paraId="2C4B7CA7" w14:textId="09647F6B" w:rsidR="00C618F2" w:rsidRPr="00CE42B7" w:rsidRDefault="00C618F2" w:rsidP="00CE42B7">
      <w:pPr>
        <w:pStyle w:val="References"/>
        <w:rPr>
          <w:iCs/>
        </w:rPr>
      </w:pPr>
      <w:r w:rsidRPr="00CE42B7">
        <w:rPr>
          <w:iCs/>
          <w:lang w:val="de-DE"/>
        </w:rPr>
        <w:t xml:space="preserve">Ridsdale, C., Rothwell, J., Smit, M., Bliemel, M., Irvine, D., Kelley, D., Matwin, S., Wuetherick, B., &amp; Ali-Hassan, H. (2015). </w:t>
      </w:r>
      <w:r w:rsidRPr="00CE42B7">
        <w:rPr>
          <w:i/>
          <w:iCs/>
        </w:rPr>
        <w:t>Strategies and Best Practices for Data Literacy Education Knowledge</w:t>
      </w:r>
      <w:r w:rsidR="00CE42B7" w:rsidRPr="00CE42B7">
        <w:rPr>
          <w:i/>
          <w:iCs/>
        </w:rPr>
        <w:t>.</w:t>
      </w:r>
      <w:r w:rsidR="00CE42B7">
        <w:rPr>
          <w:i/>
          <w:iCs/>
        </w:rPr>
        <w:t xml:space="preserve"> </w:t>
      </w:r>
      <w:r w:rsidR="00CE42B7">
        <w:rPr>
          <w:iCs/>
        </w:rPr>
        <w:t>Stifterverband.</w:t>
      </w:r>
      <w:r w:rsidRPr="00CE42B7">
        <w:rPr>
          <w:iCs/>
        </w:rPr>
        <w:t xml:space="preserve"> </w:t>
      </w:r>
    </w:p>
    <w:p w14:paraId="555D2410" w14:textId="1CABE14A" w:rsidR="00BF1580" w:rsidRPr="00BF1580" w:rsidRDefault="00BF1580" w:rsidP="00BF1580">
      <w:pPr>
        <w:pStyle w:val="References"/>
        <w:rPr>
          <w:iCs/>
          <w:lang w:val="de-DE"/>
        </w:rPr>
      </w:pPr>
      <w:r w:rsidRPr="00BF1580">
        <w:rPr>
          <w:iCs/>
        </w:rPr>
        <w:t xml:space="preserve">Schmid, U. (2025). Grundkompetenzen im Bereich Künstliche Intelligenz (AI Literacy). </w:t>
      </w:r>
      <w:r w:rsidRPr="00BF1580">
        <w:rPr>
          <w:iCs/>
          <w:lang w:val="de-DE"/>
        </w:rPr>
        <w:t>In G. Brägger &amp; H.-G. Rolff (Ed.)</w:t>
      </w:r>
      <w:r>
        <w:rPr>
          <w:iCs/>
          <w:lang w:val="de-DE"/>
        </w:rPr>
        <w:t>,</w:t>
      </w:r>
      <w:r w:rsidRPr="00BF1580">
        <w:rPr>
          <w:iCs/>
          <w:lang w:val="de-DE"/>
        </w:rPr>
        <w:t xml:space="preserve"> </w:t>
      </w:r>
      <w:r w:rsidRPr="00BF1580">
        <w:rPr>
          <w:i/>
          <w:iCs/>
          <w:lang w:val="de-DE"/>
        </w:rPr>
        <w:t>Handbuch: Lernen mit digitalen Medie</w:t>
      </w:r>
      <w:r>
        <w:rPr>
          <w:i/>
          <w:iCs/>
          <w:lang w:val="de-DE"/>
        </w:rPr>
        <w:t xml:space="preserve">n </w:t>
      </w:r>
      <w:r>
        <w:rPr>
          <w:iCs/>
          <w:lang w:val="de-DE"/>
        </w:rPr>
        <w:t>(in print). Beltz.</w:t>
      </w:r>
    </w:p>
    <w:p w14:paraId="42C89AB7" w14:textId="05C6F635" w:rsidR="00BF1580" w:rsidRPr="00BF1580" w:rsidRDefault="00BF1580" w:rsidP="00BF1580">
      <w:pPr>
        <w:pStyle w:val="References"/>
        <w:rPr>
          <w:iCs/>
          <w:lang w:val="de-DE"/>
        </w:rPr>
      </w:pPr>
      <w:r w:rsidRPr="00BF1580">
        <w:rPr>
          <w:iCs/>
          <w:lang w:val="de-DE"/>
        </w:rPr>
        <w:t>Schmid, U., Gärtig-Daugs, A., Müller, L., &amp; Werner, A. (2021). Grundkonzepte des Maschinellen Lernens für die Grundschule – Algorithmen, Biases, Generalisierungsfehler</w:t>
      </w:r>
      <w:r>
        <w:rPr>
          <w:iCs/>
          <w:lang w:val="de-DE"/>
        </w:rPr>
        <w:t>.</w:t>
      </w:r>
      <w:r w:rsidRPr="00BF1580">
        <w:rPr>
          <w:iCs/>
          <w:lang w:val="de-DE"/>
        </w:rPr>
        <w:t xml:space="preserve"> </w:t>
      </w:r>
      <w:r w:rsidRPr="00BF1580">
        <w:rPr>
          <w:i/>
          <w:iCs/>
          <w:lang w:val="de-DE"/>
        </w:rPr>
        <w:t>INFORMATIK 2021</w:t>
      </w:r>
      <w:r w:rsidRPr="00BF1580">
        <w:rPr>
          <w:iCs/>
          <w:lang w:val="de-DE"/>
        </w:rPr>
        <w:t>,</w:t>
      </w:r>
      <w:r>
        <w:rPr>
          <w:iCs/>
          <w:lang w:val="de-DE"/>
        </w:rPr>
        <w:t xml:space="preserve"> </w:t>
      </w:r>
      <w:r w:rsidRPr="00BF1580">
        <w:rPr>
          <w:i/>
          <w:iCs/>
          <w:lang w:val="de-DE"/>
        </w:rPr>
        <w:t>Lecture Notes in Informatics,</w:t>
      </w:r>
      <w:r>
        <w:rPr>
          <w:iCs/>
          <w:lang w:val="de-DE"/>
        </w:rPr>
        <w:t xml:space="preserve"> 1611</w:t>
      </w:r>
      <w:r w:rsidRPr="00BF1580">
        <w:rPr>
          <w:iCs/>
        </w:rPr>
        <w:t>–</w:t>
      </w:r>
      <w:r>
        <w:rPr>
          <w:iCs/>
        </w:rPr>
        <w:t xml:space="preserve">1621. </w:t>
      </w:r>
      <w:hyperlink r:id="rId23" w:history="1">
        <w:r w:rsidRPr="00030DFE">
          <w:rPr>
            <w:rStyle w:val="Hyperlink"/>
            <w:iCs/>
            <w:lang w:val="de-DE"/>
          </w:rPr>
          <w:t>https://doi.org/10.18420/informatik2021-135</w:t>
        </w:r>
      </w:hyperlink>
      <w:r w:rsidRPr="00030DFE">
        <w:rPr>
          <w:iCs/>
          <w:lang w:val="de-DE"/>
        </w:rPr>
        <w:t xml:space="preserve">  </w:t>
      </w:r>
    </w:p>
    <w:p w14:paraId="01F228EA" w14:textId="10FBBEFB" w:rsidR="00F2128F" w:rsidRPr="00030DFE" w:rsidRDefault="00F2128F" w:rsidP="00F2128F">
      <w:pPr>
        <w:pStyle w:val="References"/>
        <w:rPr>
          <w:iCs/>
        </w:rPr>
      </w:pPr>
      <w:r w:rsidRPr="00F2128F">
        <w:rPr>
          <w:iCs/>
          <w:lang w:val="de-DE"/>
        </w:rPr>
        <w:t>Schultz-Pernice, F</w:t>
      </w:r>
      <w:r>
        <w:rPr>
          <w:iCs/>
          <w:lang w:val="de-DE"/>
        </w:rPr>
        <w:t xml:space="preserve">., von </w:t>
      </w:r>
      <w:r w:rsidRPr="00F2128F">
        <w:rPr>
          <w:iCs/>
          <w:lang w:val="de-DE"/>
        </w:rPr>
        <w:t>Kotzebue, L</w:t>
      </w:r>
      <w:r>
        <w:rPr>
          <w:iCs/>
          <w:lang w:val="de-DE"/>
        </w:rPr>
        <w:t xml:space="preserve">., </w:t>
      </w:r>
      <w:r w:rsidRPr="00F2128F">
        <w:rPr>
          <w:iCs/>
          <w:lang w:val="de-DE"/>
        </w:rPr>
        <w:t>Franke, U</w:t>
      </w:r>
      <w:r>
        <w:rPr>
          <w:iCs/>
          <w:lang w:val="de-DE"/>
        </w:rPr>
        <w:t xml:space="preserve">., </w:t>
      </w:r>
      <w:r w:rsidRPr="00F2128F">
        <w:rPr>
          <w:iCs/>
          <w:lang w:val="de-DE"/>
        </w:rPr>
        <w:t>Ascherl, C</w:t>
      </w:r>
      <w:r>
        <w:rPr>
          <w:iCs/>
          <w:lang w:val="de-DE"/>
        </w:rPr>
        <w:t xml:space="preserve">., </w:t>
      </w:r>
      <w:r w:rsidRPr="00F2128F">
        <w:rPr>
          <w:iCs/>
          <w:lang w:val="de-DE"/>
        </w:rPr>
        <w:t>Hirner, C</w:t>
      </w:r>
      <w:r>
        <w:rPr>
          <w:iCs/>
          <w:lang w:val="de-DE"/>
        </w:rPr>
        <w:t xml:space="preserve">., </w:t>
      </w:r>
      <w:r w:rsidRPr="00F2128F">
        <w:rPr>
          <w:iCs/>
          <w:lang w:val="de-DE"/>
        </w:rPr>
        <w:t>Neuhaus, B</w:t>
      </w:r>
      <w:r>
        <w:rPr>
          <w:iCs/>
          <w:lang w:val="de-DE"/>
        </w:rPr>
        <w:t xml:space="preserve">., </w:t>
      </w:r>
      <w:r w:rsidRPr="00F2128F">
        <w:rPr>
          <w:iCs/>
          <w:lang w:val="de-DE"/>
        </w:rPr>
        <w:t>Ballis, A</w:t>
      </w:r>
      <w:r>
        <w:rPr>
          <w:iCs/>
          <w:lang w:val="de-DE"/>
        </w:rPr>
        <w:t xml:space="preserve">., </w:t>
      </w:r>
      <w:r w:rsidRPr="00F2128F">
        <w:rPr>
          <w:iCs/>
          <w:lang w:val="de-DE"/>
        </w:rPr>
        <w:t>Hauck-Thum, U</w:t>
      </w:r>
      <w:r>
        <w:rPr>
          <w:iCs/>
          <w:lang w:val="de-DE"/>
        </w:rPr>
        <w:t xml:space="preserve">., </w:t>
      </w:r>
      <w:r w:rsidRPr="00F2128F">
        <w:rPr>
          <w:iCs/>
          <w:lang w:val="de-DE"/>
        </w:rPr>
        <w:t>Aufleger, M</w:t>
      </w:r>
      <w:r>
        <w:rPr>
          <w:iCs/>
          <w:lang w:val="de-DE"/>
        </w:rPr>
        <w:t xml:space="preserve">., </w:t>
      </w:r>
      <w:r w:rsidRPr="00F2128F">
        <w:rPr>
          <w:iCs/>
          <w:lang w:val="de-DE"/>
        </w:rPr>
        <w:t>Romeike, R</w:t>
      </w:r>
      <w:r>
        <w:rPr>
          <w:iCs/>
          <w:lang w:val="de-DE"/>
        </w:rPr>
        <w:t xml:space="preserve">., </w:t>
      </w:r>
      <w:r w:rsidRPr="00F2128F">
        <w:rPr>
          <w:iCs/>
          <w:lang w:val="de-DE"/>
        </w:rPr>
        <w:t>Frederking, V</w:t>
      </w:r>
      <w:r>
        <w:rPr>
          <w:iCs/>
          <w:lang w:val="de-DE"/>
        </w:rPr>
        <w:t xml:space="preserve">., </w:t>
      </w:r>
      <w:r w:rsidRPr="00F2128F">
        <w:rPr>
          <w:iCs/>
          <w:lang w:val="de-DE"/>
        </w:rPr>
        <w:t>Krommer, A</w:t>
      </w:r>
      <w:r>
        <w:rPr>
          <w:iCs/>
          <w:lang w:val="de-DE"/>
        </w:rPr>
        <w:t xml:space="preserve">., </w:t>
      </w:r>
      <w:r w:rsidRPr="00F2128F">
        <w:rPr>
          <w:iCs/>
          <w:lang w:val="de-DE"/>
        </w:rPr>
        <w:t>Haider, M</w:t>
      </w:r>
      <w:r>
        <w:rPr>
          <w:iCs/>
          <w:lang w:val="de-DE"/>
        </w:rPr>
        <w:t xml:space="preserve">., </w:t>
      </w:r>
      <w:r w:rsidRPr="00F2128F">
        <w:rPr>
          <w:iCs/>
          <w:lang w:val="de-DE"/>
        </w:rPr>
        <w:t>Schworm, S</w:t>
      </w:r>
      <w:r>
        <w:rPr>
          <w:iCs/>
          <w:lang w:val="de-DE"/>
        </w:rPr>
        <w:t xml:space="preserve">., </w:t>
      </w:r>
      <w:r w:rsidRPr="00F2128F">
        <w:rPr>
          <w:iCs/>
          <w:lang w:val="de-DE"/>
        </w:rPr>
        <w:t>Kuhbandner, C</w:t>
      </w:r>
      <w:r>
        <w:rPr>
          <w:iCs/>
          <w:lang w:val="de-DE"/>
        </w:rPr>
        <w:t xml:space="preserve">., &amp; </w:t>
      </w:r>
      <w:r w:rsidRPr="00F2128F">
        <w:rPr>
          <w:iCs/>
          <w:lang w:val="de-DE"/>
        </w:rPr>
        <w:t>Fischer, F</w:t>
      </w:r>
      <w:r>
        <w:rPr>
          <w:iCs/>
          <w:lang w:val="de-DE"/>
        </w:rPr>
        <w:t xml:space="preserve">. </w:t>
      </w:r>
      <w:r w:rsidRPr="00F2128F">
        <w:rPr>
          <w:iCs/>
          <w:lang w:val="de-DE"/>
        </w:rPr>
        <w:t>(2017): Forschungsgruppe Lehrerbildung Digitaler Campus Bayern: Kernkompetenzen von Lehrkräften für das Unterrichten in einer digitalisierten Welt.</w:t>
      </w:r>
      <w:r w:rsidRPr="00A931DA">
        <w:rPr>
          <w:iCs/>
          <w:lang w:val="de-DE"/>
        </w:rPr>
        <w:t xml:space="preserve"> </w:t>
      </w:r>
      <w:r w:rsidRPr="00030DFE">
        <w:rPr>
          <w:i/>
          <w:iCs/>
          <w:lang w:val="de-DE"/>
        </w:rPr>
        <w:t>merz – medien + erziehung, Zeitschrift für Medienpädagogik, 4</w:t>
      </w:r>
      <w:r w:rsidR="00030DFE">
        <w:rPr>
          <w:i/>
          <w:iCs/>
          <w:lang w:val="de-DE"/>
        </w:rPr>
        <w:t xml:space="preserve">, </w:t>
      </w:r>
      <w:r w:rsidRPr="00F2128F">
        <w:rPr>
          <w:iCs/>
          <w:lang w:val="de-DE"/>
        </w:rPr>
        <w:t>65</w:t>
      </w:r>
      <w:r w:rsidR="00030DFE" w:rsidRPr="00030DFE">
        <w:rPr>
          <w:iCs/>
          <w:lang w:val="de-DE"/>
        </w:rPr>
        <w:t>–</w:t>
      </w:r>
      <w:r w:rsidRPr="00F2128F">
        <w:rPr>
          <w:iCs/>
          <w:lang w:val="de-DE"/>
        </w:rPr>
        <w:t>74</w:t>
      </w:r>
      <w:r w:rsidR="00030DFE">
        <w:rPr>
          <w:iCs/>
          <w:lang w:val="de-DE"/>
        </w:rPr>
        <w:t>.</w:t>
      </w:r>
      <w:r w:rsidRPr="00F2128F">
        <w:rPr>
          <w:iCs/>
          <w:lang w:val="de-DE"/>
        </w:rPr>
        <w:t xml:space="preserve"> </w:t>
      </w:r>
      <w:hyperlink r:id="rId24" w:history="1">
        <w:r w:rsidR="00030DFE" w:rsidRPr="00030DFE">
          <w:rPr>
            <w:rStyle w:val="Hyperlink"/>
            <w:iCs/>
          </w:rPr>
          <w:t>https://doi.org/10.21240/merz/2017.4.16</w:t>
        </w:r>
      </w:hyperlink>
      <w:r w:rsidR="00030DFE" w:rsidRPr="00030DFE">
        <w:rPr>
          <w:iCs/>
        </w:rPr>
        <w:t xml:space="preserve"> </w:t>
      </w:r>
    </w:p>
    <w:p w14:paraId="2F19AB08" w14:textId="77777777" w:rsidR="00C618F2" w:rsidRPr="00030DFE" w:rsidRDefault="00C618F2" w:rsidP="00C618F2">
      <w:pPr>
        <w:rPr>
          <w:rFonts w:ascii="UB Scala Sans" w:hAnsi="UB Scala Sans" w:cs="Arial"/>
        </w:rPr>
      </w:pPr>
      <w:hyperlink r:id="rId25" w:history="1"/>
    </w:p>
    <w:p w14:paraId="4D37B0B2" w14:textId="6A0AD1F1" w:rsidR="00030DFE" w:rsidRPr="00030DFE" w:rsidRDefault="00030DFE" w:rsidP="00030DFE">
      <w:pPr>
        <w:pStyle w:val="References"/>
        <w:rPr>
          <w:iCs/>
          <w:lang w:val="de-DE"/>
        </w:rPr>
      </w:pPr>
      <w:r w:rsidRPr="00030DFE">
        <w:rPr>
          <w:bCs/>
          <w:iCs/>
          <w:lang w:val="de-DE"/>
        </w:rPr>
        <w:t>Touretzky, D., Gardner-McCune, C., Martin, F., &amp; Seehorn, D. (2019). Envisioning AI for K-12:</w:t>
      </w:r>
      <w:r w:rsidRPr="00030DFE">
        <w:rPr>
          <w:iCs/>
          <w:lang w:val="de-DE"/>
        </w:rPr>
        <w:t xml:space="preserve"> What Should Every Child Know about AI? </w:t>
      </w:r>
      <w:r w:rsidRPr="00030DFE">
        <w:rPr>
          <w:i/>
          <w:iCs/>
        </w:rPr>
        <w:t>Proc</w:t>
      </w:r>
      <w:r w:rsidRPr="00030DFE">
        <w:rPr>
          <w:i/>
          <w:iCs/>
        </w:rPr>
        <w:t>eedings of the</w:t>
      </w:r>
      <w:r w:rsidRPr="00030DFE">
        <w:rPr>
          <w:i/>
          <w:iCs/>
        </w:rPr>
        <w:t xml:space="preserve"> AAAI Conference on Artificial Intelligence, 33</w:t>
      </w:r>
      <w:r w:rsidRPr="00030DFE">
        <w:rPr>
          <w:iCs/>
        </w:rPr>
        <w:t>, 9795–9799.</w:t>
      </w:r>
      <w:r w:rsidRPr="00030DFE">
        <w:rPr>
          <w:iCs/>
        </w:rPr>
        <w:t xml:space="preserve"> </w:t>
      </w:r>
      <w:hyperlink r:id="rId26" w:history="1">
        <w:r w:rsidRPr="00030DFE">
          <w:rPr>
            <w:rStyle w:val="Hyperlink"/>
            <w:iCs/>
            <w:lang w:val="de-DE"/>
          </w:rPr>
          <w:t>https://doi.org/10.1609/aaai.v33i01.33019795</w:t>
        </w:r>
      </w:hyperlink>
      <w:r w:rsidRPr="00030DFE">
        <w:rPr>
          <w:iCs/>
          <w:lang w:val="de-DE"/>
        </w:rPr>
        <w:t xml:space="preserve"> </w:t>
      </w:r>
    </w:p>
    <w:p w14:paraId="06C3212F" w14:textId="37B436F0" w:rsidR="00C618F2" w:rsidRPr="00030DFE" w:rsidRDefault="00C618F2" w:rsidP="00CE42B7">
      <w:pPr>
        <w:pStyle w:val="References"/>
        <w:rPr>
          <w:iCs/>
          <w:lang w:val="de-DE"/>
        </w:rPr>
      </w:pPr>
      <w:r w:rsidRPr="00CE42B7">
        <w:rPr>
          <w:iCs/>
          <w:lang w:val="de-DE"/>
        </w:rPr>
        <w:t>Vo, G. M.</w:t>
      </w:r>
      <w:r w:rsidR="00CE42B7" w:rsidRPr="00CE42B7">
        <w:rPr>
          <w:iCs/>
          <w:lang w:val="de-DE"/>
        </w:rPr>
        <w:t>,</w:t>
      </w:r>
      <w:r w:rsidRPr="00CE42B7">
        <w:rPr>
          <w:iCs/>
          <w:lang w:val="de-DE"/>
        </w:rPr>
        <w:t xml:space="preserve"> &amp; Pancratz, N. (2023): Vorstellungen von Lehramtsstudierenden zu künstlicher Intelligenz. In L. Hellmig &amp; M. Hennecke (</w:t>
      </w:r>
      <w:r w:rsidR="00CE42B7">
        <w:rPr>
          <w:iCs/>
          <w:lang w:val="de-DE"/>
        </w:rPr>
        <w:t>Ed.</w:t>
      </w:r>
      <w:r w:rsidRPr="00CE42B7">
        <w:rPr>
          <w:iCs/>
          <w:lang w:val="de-DE"/>
        </w:rPr>
        <w:t xml:space="preserve">), </w:t>
      </w:r>
      <w:r w:rsidRPr="00CE42B7">
        <w:rPr>
          <w:i/>
          <w:iCs/>
          <w:lang w:val="de-DE"/>
        </w:rPr>
        <w:t>INFOS 2023 – Informatikunterricht zwischen Aktualität und Zeitlosigkeit</w:t>
      </w:r>
      <w:r w:rsidRPr="00CE42B7">
        <w:rPr>
          <w:iCs/>
          <w:lang w:val="de-DE"/>
        </w:rPr>
        <w:t xml:space="preserve"> (</w:t>
      </w:r>
      <w:r w:rsidR="00CE42B7">
        <w:rPr>
          <w:iCs/>
          <w:lang w:val="de-DE"/>
        </w:rPr>
        <w:t>pp</w:t>
      </w:r>
      <w:r w:rsidRPr="00CE42B7">
        <w:rPr>
          <w:iCs/>
          <w:lang w:val="de-DE"/>
        </w:rPr>
        <w:t>. 73</w:t>
      </w:r>
      <w:r w:rsidR="00CE42B7" w:rsidRPr="006C69DB">
        <w:rPr>
          <w:iCs/>
          <w:lang w:val="de-DE"/>
        </w:rPr>
        <w:t>–</w:t>
      </w:r>
      <w:r w:rsidRPr="00CE42B7">
        <w:rPr>
          <w:iCs/>
          <w:lang w:val="de-DE"/>
        </w:rPr>
        <w:t xml:space="preserve">82). </w:t>
      </w:r>
      <w:r w:rsidRPr="00030DFE">
        <w:rPr>
          <w:iCs/>
          <w:lang w:val="de-DE"/>
        </w:rPr>
        <w:t xml:space="preserve">Gesellschaft für Informatik. </w:t>
      </w:r>
    </w:p>
    <w:p w14:paraId="79DEF0F3" w14:textId="09A24F30" w:rsidR="00030DFE" w:rsidRPr="00F32256" w:rsidRDefault="00030DFE" w:rsidP="00030DFE">
      <w:pPr>
        <w:pStyle w:val="References"/>
        <w:rPr>
          <w:iCs/>
        </w:rPr>
      </w:pPr>
      <w:r w:rsidRPr="00030DFE">
        <w:rPr>
          <w:iCs/>
          <w:lang w:val="de-DE"/>
        </w:rPr>
        <w:t xml:space="preserve">Wolff, A., Montaner, J. J. C., &amp; Kortuem, G. (2016). Urban Data in the primary classroom: Bringing data literacy to the UK curriculum. </w:t>
      </w:r>
      <w:r w:rsidRPr="00F32256">
        <w:rPr>
          <w:i/>
          <w:iCs/>
        </w:rPr>
        <w:t>The Journal of Community Informatics, 12</w:t>
      </w:r>
      <w:r w:rsidRPr="00F32256">
        <w:rPr>
          <w:iCs/>
        </w:rPr>
        <w:t xml:space="preserve">(3), </w:t>
      </w:r>
      <w:r w:rsidR="00F32256" w:rsidRPr="00F32256">
        <w:rPr>
          <w:iCs/>
        </w:rPr>
        <w:t>57</w:t>
      </w:r>
      <w:r w:rsidR="00F32256" w:rsidRPr="00F32256">
        <w:rPr>
          <w:iCs/>
          <w:lang w:val="de-DE"/>
        </w:rPr>
        <w:t>–</w:t>
      </w:r>
      <w:r w:rsidR="00F32256" w:rsidRPr="00F32256">
        <w:rPr>
          <w:iCs/>
          <w:lang w:val="de-DE"/>
        </w:rPr>
        <w:t>82</w:t>
      </w:r>
      <w:r w:rsidRPr="00F32256">
        <w:rPr>
          <w:iCs/>
        </w:rPr>
        <w:t>.</w:t>
      </w:r>
      <w:r w:rsidR="00F32256" w:rsidRPr="00F32256">
        <w:rPr>
          <w:iCs/>
        </w:rPr>
        <w:t xml:space="preserve"> </w:t>
      </w:r>
      <w:hyperlink r:id="rId27" w:history="1">
        <w:r w:rsidR="00F32256" w:rsidRPr="00B34CDC">
          <w:rPr>
            <w:rStyle w:val="Hyperlink"/>
            <w:iCs/>
          </w:rPr>
          <w:t>https://doi.org/10.15353/joci.v12i3.3278</w:t>
        </w:r>
      </w:hyperlink>
      <w:r w:rsidR="00F32256">
        <w:rPr>
          <w:iCs/>
        </w:rPr>
        <w:t xml:space="preserve"> </w:t>
      </w:r>
    </w:p>
    <w:p w14:paraId="06DCC24C" w14:textId="77777777" w:rsidR="00C618F2" w:rsidRPr="00F32256" w:rsidRDefault="00C618F2" w:rsidP="00030DFE">
      <w:pPr>
        <w:pStyle w:val="References"/>
        <w:rPr>
          <w:iCs/>
        </w:rPr>
      </w:pPr>
    </w:p>
    <w:p w14:paraId="238F21BE" w14:textId="77777777" w:rsidR="00C618F2" w:rsidRPr="00F32256" w:rsidRDefault="00C618F2" w:rsidP="00C618F2">
      <w:pPr>
        <w:rPr>
          <w:rFonts w:ascii="UB Scala Sans" w:hAnsi="UB Scala Sans" w:cs="Arial"/>
        </w:rPr>
      </w:pPr>
    </w:p>
    <w:p w14:paraId="4EAADF05" w14:textId="77777777" w:rsidR="00C618F2" w:rsidRPr="00F32256" w:rsidRDefault="00C618F2" w:rsidP="00C618F2">
      <w:pPr>
        <w:ind w:firstLine="0"/>
        <w:rPr>
          <w:rFonts w:ascii="UB Scala Sans" w:hAnsi="UB Scala Sans" w:cs="Arial"/>
        </w:rPr>
      </w:pPr>
    </w:p>
    <w:p w14:paraId="415076EB" w14:textId="77777777" w:rsidR="00C618F2" w:rsidRPr="00F32256" w:rsidRDefault="00C618F2" w:rsidP="00C618F2">
      <w:pPr>
        <w:rPr>
          <w:rFonts w:ascii="UB Scala Sans" w:hAnsi="UB Scala Sans" w:cs="Arial"/>
        </w:rPr>
      </w:pPr>
    </w:p>
    <w:p w14:paraId="46EEDE0D" w14:textId="77777777" w:rsidR="00C618F2" w:rsidRPr="00F32256" w:rsidRDefault="00C618F2" w:rsidP="00C618F2">
      <w:pPr>
        <w:rPr>
          <w:rFonts w:ascii="UB Scala Sans" w:hAnsi="UB Scala Sans" w:cs="Arial"/>
        </w:rPr>
      </w:pPr>
    </w:p>
    <w:p w14:paraId="4F83AC48" w14:textId="77777777" w:rsidR="00C618F2" w:rsidRPr="001C3783" w:rsidRDefault="00C618F2" w:rsidP="00C618F2">
      <w:pPr>
        <w:rPr>
          <w:rFonts w:ascii="UB Scala Sans" w:hAnsi="UB Scala Sans" w:cs="Arial"/>
        </w:rPr>
      </w:pPr>
    </w:p>
    <w:p w14:paraId="71026125" w14:textId="77777777" w:rsidR="00C618F2" w:rsidRPr="00BA6D49" w:rsidRDefault="00C618F2" w:rsidP="00C618F2">
      <w:pPr>
        <w:rPr>
          <w:rFonts w:ascii="UB Scala Sans" w:hAnsi="UB Scala Sans" w:cs="Arial"/>
        </w:rPr>
      </w:pPr>
    </w:p>
    <w:p w14:paraId="10D03B9F" w14:textId="3BFA4400" w:rsidR="00DF1591" w:rsidRDefault="00DF1591" w:rsidP="00C27700">
      <w:pPr>
        <w:pStyle w:val="References"/>
        <w:ind w:left="0" w:firstLine="0"/>
      </w:pPr>
    </w:p>
    <w:sectPr w:rsidR="00DF1591" w:rsidSect="00C27700">
      <w:headerReference w:type="default" r:id="rId28"/>
      <w:pgSz w:w="11894" w:h="16834" w:code="124"/>
      <w:pgMar w:top="1418" w:right="1418" w:bottom="1418" w:left="1418" w:header="709" w:footer="709"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F68EF91" w16cex:dateUtc="2024-10-22T10:05:00Z"/>
  <w16cex:commentExtensible w16cex:durableId="7999F8F5" w16cex:dateUtc="2024-11-07T14: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4049244" w16cid:durableId="1F68EF91"/>
  <w16cid:commentId w16cid:paraId="0E81CA1A" w16cid:durableId="7999F8F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A991D" w14:textId="77777777" w:rsidR="00F2128F" w:rsidRDefault="00F2128F">
      <w:r>
        <w:separator/>
      </w:r>
    </w:p>
  </w:endnote>
  <w:endnote w:type="continuationSeparator" w:id="0">
    <w:p w14:paraId="69F837EE" w14:textId="77777777" w:rsidR="00F2128F" w:rsidRDefault="00F21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UB Scala Sans">
    <w:panose1 w:val="02000503050000020003"/>
    <w:charset w:val="00"/>
    <w:family w:val="auto"/>
    <w:pitch w:val="variable"/>
    <w:sig w:usb0="800000AF" w:usb1="4000E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EA7FC" w14:textId="77777777" w:rsidR="00F2128F" w:rsidRDefault="00F2128F">
      <w:r>
        <w:separator/>
      </w:r>
    </w:p>
  </w:footnote>
  <w:footnote w:type="continuationSeparator" w:id="0">
    <w:p w14:paraId="308FBE0D" w14:textId="77777777" w:rsidR="00F2128F" w:rsidRDefault="00F21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23B20" w14:textId="3D96E6DE" w:rsidR="00F2128F" w:rsidRPr="005F5B48" w:rsidRDefault="00F2128F" w:rsidP="005F5B48">
    <w:pPr>
      <w:pStyle w:val="Kopfzeile"/>
      <w:jc w:val="center"/>
    </w:pPr>
    <w:r>
      <w:rPr>
        <w:sz w:val="20"/>
      </w:rPr>
      <w:t xml:space="preserve">Extended </w:t>
    </w:r>
    <w:r w:rsidRPr="005F5B48">
      <w:rPr>
        <w:sz w:val="20"/>
      </w:rPr>
      <w:t xml:space="preserve">Abstract for the </w:t>
    </w:r>
    <w:r>
      <w:rPr>
        <w:sz w:val="20"/>
      </w:rPr>
      <w:br/>
    </w:r>
    <w:r w:rsidRPr="002434D4">
      <w:rPr>
        <w:i/>
        <w:sz w:val="20"/>
      </w:rPr>
      <w:t>Symposium on Integrating AI and Data Science into School Education Across Disciplines</w:t>
    </w:r>
    <w:r>
      <w:rPr>
        <w:i/>
        <w:sz w:val="20"/>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1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8E0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2C749C"/>
    <w:multiLevelType w:val="hybridMultilevel"/>
    <w:tmpl w:val="A97A3670"/>
    <w:lvl w:ilvl="0" w:tplc="2D00B71E">
      <w:start w:val="1"/>
      <w:numFmt w:val="decimal"/>
      <w:lvlText w:val="%1)"/>
      <w:lvlJc w:val="left"/>
      <w:pPr>
        <w:ind w:left="462" w:hanging="360"/>
      </w:pPr>
      <w:rPr>
        <w:rFonts w:hint="default"/>
      </w:rPr>
    </w:lvl>
    <w:lvl w:ilvl="1" w:tplc="04070019" w:tentative="1">
      <w:start w:val="1"/>
      <w:numFmt w:val="lowerLetter"/>
      <w:lvlText w:val="%2."/>
      <w:lvlJc w:val="left"/>
      <w:pPr>
        <w:ind w:left="1182" w:hanging="360"/>
      </w:pPr>
    </w:lvl>
    <w:lvl w:ilvl="2" w:tplc="0407001B" w:tentative="1">
      <w:start w:val="1"/>
      <w:numFmt w:val="lowerRoman"/>
      <w:lvlText w:val="%3."/>
      <w:lvlJc w:val="right"/>
      <w:pPr>
        <w:ind w:left="1902" w:hanging="180"/>
      </w:pPr>
    </w:lvl>
    <w:lvl w:ilvl="3" w:tplc="0407000F" w:tentative="1">
      <w:start w:val="1"/>
      <w:numFmt w:val="decimal"/>
      <w:lvlText w:val="%4."/>
      <w:lvlJc w:val="left"/>
      <w:pPr>
        <w:ind w:left="2622" w:hanging="360"/>
      </w:pPr>
    </w:lvl>
    <w:lvl w:ilvl="4" w:tplc="04070019" w:tentative="1">
      <w:start w:val="1"/>
      <w:numFmt w:val="lowerLetter"/>
      <w:lvlText w:val="%5."/>
      <w:lvlJc w:val="left"/>
      <w:pPr>
        <w:ind w:left="3342" w:hanging="360"/>
      </w:pPr>
    </w:lvl>
    <w:lvl w:ilvl="5" w:tplc="0407001B" w:tentative="1">
      <w:start w:val="1"/>
      <w:numFmt w:val="lowerRoman"/>
      <w:lvlText w:val="%6."/>
      <w:lvlJc w:val="right"/>
      <w:pPr>
        <w:ind w:left="4062" w:hanging="180"/>
      </w:pPr>
    </w:lvl>
    <w:lvl w:ilvl="6" w:tplc="0407000F" w:tentative="1">
      <w:start w:val="1"/>
      <w:numFmt w:val="decimal"/>
      <w:lvlText w:val="%7."/>
      <w:lvlJc w:val="left"/>
      <w:pPr>
        <w:ind w:left="4782" w:hanging="360"/>
      </w:pPr>
    </w:lvl>
    <w:lvl w:ilvl="7" w:tplc="04070019" w:tentative="1">
      <w:start w:val="1"/>
      <w:numFmt w:val="lowerLetter"/>
      <w:lvlText w:val="%8."/>
      <w:lvlJc w:val="left"/>
      <w:pPr>
        <w:ind w:left="5502" w:hanging="360"/>
      </w:pPr>
    </w:lvl>
    <w:lvl w:ilvl="8" w:tplc="0407001B" w:tentative="1">
      <w:start w:val="1"/>
      <w:numFmt w:val="lowerRoman"/>
      <w:lvlText w:val="%9."/>
      <w:lvlJc w:val="right"/>
      <w:pPr>
        <w:ind w:left="6222" w:hanging="180"/>
      </w:pPr>
    </w:lvl>
  </w:abstractNum>
  <w:abstractNum w:abstractNumId="3" w15:restartNumberingAfterBreak="0">
    <w:nsid w:val="17B11A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98F38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1CF0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3C769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5109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0E445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7F43E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C33782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6"/>
  </w:num>
  <w:num w:numId="3">
    <w:abstractNumId w:val="4"/>
  </w:num>
  <w:num w:numId="4">
    <w:abstractNumId w:val="7"/>
  </w:num>
  <w:num w:numId="5">
    <w:abstractNumId w:val="5"/>
  </w:num>
  <w:num w:numId="6">
    <w:abstractNumId w:val="3"/>
  </w:num>
  <w:num w:numId="7">
    <w:abstractNumId w:val="0"/>
  </w:num>
  <w:num w:numId="8">
    <w:abstractNumId w:val="9"/>
  </w:num>
  <w:num w:numId="9">
    <w:abstractNumId w:val="10"/>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E6E"/>
    <w:rsid w:val="00030DFE"/>
    <w:rsid w:val="00046569"/>
    <w:rsid w:val="00046677"/>
    <w:rsid w:val="00055348"/>
    <w:rsid w:val="00057347"/>
    <w:rsid w:val="00072F6E"/>
    <w:rsid w:val="000A003D"/>
    <w:rsid w:val="000A6F21"/>
    <w:rsid w:val="000C6D31"/>
    <w:rsid w:val="000D76F7"/>
    <w:rsid w:val="000D7E65"/>
    <w:rsid w:val="000F7B36"/>
    <w:rsid w:val="001064A2"/>
    <w:rsid w:val="001119AD"/>
    <w:rsid w:val="0019297C"/>
    <w:rsid w:val="001A0372"/>
    <w:rsid w:val="001B746E"/>
    <w:rsid w:val="00207293"/>
    <w:rsid w:val="00222F15"/>
    <w:rsid w:val="002434D4"/>
    <w:rsid w:val="00307F0A"/>
    <w:rsid w:val="00326F5D"/>
    <w:rsid w:val="00361FEE"/>
    <w:rsid w:val="00376EB9"/>
    <w:rsid w:val="003A57B2"/>
    <w:rsid w:val="003E50C0"/>
    <w:rsid w:val="004835C0"/>
    <w:rsid w:val="00484641"/>
    <w:rsid w:val="004B3F7F"/>
    <w:rsid w:val="004E2657"/>
    <w:rsid w:val="004F38D1"/>
    <w:rsid w:val="004F4171"/>
    <w:rsid w:val="00514BD6"/>
    <w:rsid w:val="00531AE4"/>
    <w:rsid w:val="005543A0"/>
    <w:rsid w:val="005722A1"/>
    <w:rsid w:val="005803C8"/>
    <w:rsid w:val="00582843"/>
    <w:rsid w:val="005F5B48"/>
    <w:rsid w:val="00653A51"/>
    <w:rsid w:val="00670D04"/>
    <w:rsid w:val="00683EA2"/>
    <w:rsid w:val="006877ED"/>
    <w:rsid w:val="00696633"/>
    <w:rsid w:val="006C69DB"/>
    <w:rsid w:val="006D0864"/>
    <w:rsid w:val="006D5FD3"/>
    <w:rsid w:val="007047CB"/>
    <w:rsid w:val="00761F31"/>
    <w:rsid w:val="007923C4"/>
    <w:rsid w:val="00794E8C"/>
    <w:rsid w:val="007D3E6E"/>
    <w:rsid w:val="00806C7E"/>
    <w:rsid w:val="00806D1B"/>
    <w:rsid w:val="008101AB"/>
    <w:rsid w:val="00810A0A"/>
    <w:rsid w:val="00850AD9"/>
    <w:rsid w:val="008863B4"/>
    <w:rsid w:val="00905D42"/>
    <w:rsid w:val="00914E78"/>
    <w:rsid w:val="00926047"/>
    <w:rsid w:val="00932AEC"/>
    <w:rsid w:val="00964D08"/>
    <w:rsid w:val="00973A6E"/>
    <w:rsid w:val="009868EB"/>
    <w:rsid w:val="009B1618"/>
    <w:rsid w:val="009D51A1"/>
    <w:rsid w:val="009E086D"/>
    <w:rsid w:val="009E6B8C"/>
    <w:rsid w:val="00A029F2"/>
    <w:rsid w:val="00A07609"/>
    <w:rsid w:val="00A17059"/>
    <w:rsid w:val="00A931DA"/>
    <w:rsid w:val="00AB31AE"/>
    <w:rsid w:val="00AC0C44"/>
    <w:rsid w:val="00B44405"/>
    <w:rsid w:val="00B52C88"/>
    <w:rsid w:val="00B94D1A"/>
    <w:rsid w:val="00B956F8"/>
    <w:rsid w:val="00BA6D49"/>
    <w:rsid w:val="00BF1580"/>
    <w:rsid w:val="00C05D16"/>
    <w:rsid w:val="00C074CE"/>
    <w:rsid w:val="00C13BBC"/>
    <w:rsid w:val="00C21828"/>
    <w:rsid w:val="00C27700"/>
    <w:rsid w:val="00C618F2"/>
    <w:rsid w:val="00C95488"/>
    <w:rsid w:val="00CA7300"/>
    <w:rsid w:val="00CE42B7"/>
    <w:rsid w:val="00CF2ED8"/>
    <w:rsid w:val="00CF4093"/>
    <w:rsid w:val="00D31802"/>
    <w:rsid w:val="00D444F1"/>
    <w:rsid w:val="00D628FA"/>
    <w:rsid w:val="00DD3C7D"/>
    <w:rsid w:val="00DF1591"/>
    <w:rsid w:val="00E05A02"/>
    <w:rsid w:val="00E259FD"/>
    <w:rsid w:val="00E969D3"/>
    <w:rsid w:val="00EC3467"/>
    <w:rsid w:val="00ED0E83"/>
    <w:rsid w:val="00ED4EF2"/>
    <w:rsid w:val="00F0473A"/>
    <w:rsid w:val="00F12E6A"/>
    <w:rsid w:val="00F2128F"/>
    <w:rsid w:val="00F32256"/>
    <w:rsid w:val="00F354F7"/>
    <w:rsid w:val="00F4730F"/>
    <w:rsid w:val="00F56901"/>
    <w:rsid w:val="00FB0CE2"/>
    <w:rsid w:val="00FB2ACE"/>
    <w:rsid w:val="00FD33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8D877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F2128F"/>
    <w:pPr>
      <w:ind w:firstLine="720"/>
      <w:jc w:val="both"/>
    </w:pPr>
    <w:rPr>
      <w:sz w:val="22"/>
      <w:lang w:val="en-US" w:eastAsia="en-US"/>
    </w:rPr>
  </w:style>
  <w:style w:type="paragraph" w:styleId="berschrift1">
    <w:name w:val="heading 1"/>
    <w:basedOn w:val="Standard"/>
    <w:next w:val="Standard"/>
    <w:autoRedefine/>
    <w:qFormat/>
    <w:rsid w:val="005543A0"/>
    <w:pPr>
      <w:keepNext/>
      <w:spacing w:after="240"/>
      <w:jc w:val="center"/>
      <w:outlineLvl w:val="0"/>
    </w:pPr>
    <w:rPr>
      <w:b/>
      <w:caps/>
    </w:rPr>
  </w:style>
  <w:style w:type="paragraph" w:styleId="berschrift2">
    <w:name w:val="heading 2"/>
    <w:basedOn w:val="Standard"/>
    <w:next w:val="Standard"/>
    <w:link w:val="berschrift2Zchn"/>
    <w:autoRedefine/>
    <w:qFormat/>
    <w:rsid w:val="00531AE4"/>
    <w:pPr>
      <w:keepNext/>
      <w:spacing w:before="240"/>
      <w:ind w:firstLine="0"/>
      <w:outlineLvl w:val="1"/>
    </w:pPr>
    <w:rPr>
      <w:b/>
      <w:bCs/>
      <w:szCs w:val="22"/>
      <w:lang w:val="en-GB"/>
    </w:rPr>
  </w:style>
  <w:style w:type="paragraph" w:styleId="berschrift3">
    <w:name w:val="heading 3"/>
    <w:basedOn w:val="Standard"/>
    <w:next w:val="Standard"/>
    <w:link w:val="berschrift3Zchn"/>
    <w:autoRedefine/>
    <w:qFormat/>
    <w:rsid w:val="005543A0"/>
    <w:pPr>
      <w:keepNext/>
      <w:spacing w:before="120"/>
      <w:outlineLvl w:val="2"/>
    </w:pPr>
    <w:rPr>
      <w:i/>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110D81"/>
  </w:style>
  <w:style w:type="paragraph" w:customStyle="1" w:styleId="Abstract">
    <w:name w:val="Abstract"/>
    <w:basedOn w:val="Standard"/>
    <w:rsid w:val="00783611"/>
    <w:rPr>
      <w:i/>
    </w:rPr>
  </w:style>
  <w:style w:type="character" w:styleId="Hyperlink">
    <w:name w:val="Hyperlink"/>
    <w:rPr>
      <w:color w:val="0000FF"/>
      <w:u w:val="single"/>
    </w:rPr>
  </w:style>
  <w:style w:type="paragraph" w:styleId="Kopfzeile">
    <w:name w:val="header"/>
    <w:basedOn w:val="Standard"/>
    <w:link w:val="KopfzeileZchn"/>
    <w:uiPriority w:val="99"/>
    <w:unhideWhenUsed/>
    <w:rsid w:val="005F5B48"/>
    <w:pPr>
      <w:tabs>
        <w:tab w:val="center" w:pos="4536"/>
        <w:tab w:val="right" w:pos="9072"/>
      </w:tabs>
    </w:pPr>
  </w:style>
  <w:style w:type="character" w:customStyle="1" w:styleId="KopfzeileZchn">
    <w:name w:val="Kopfzeile Zchn"/>
    <w:link w:val="Kopfzeile"/>
    <w:uiPriority w:val="99"/>
    <w:rsid w:val="005F5B48"/>
    <w:rPr>
      <w:sz w:val="22"/>
      <w:lang w:val="en-US" w:eastAsia="en-US"/>
    </w:rPr>
  </w:style>
  <w:style w:type="paragraph" w:customStyle="1" w:styleId="References">
    <w:name w:val="References"/>
    <w:basedOn w:val="Standard"/>
    <w:qFormat/>
    <w:rsid w:val="00C27700"/>
    <w:pPr>
      <w:ind w:left="360" w:hanging="360"/>
    </w:pPr>
  </w:style>
  <w:style w:type="paragraph" w:styleId="Fuzeile">
    <w:name w:val="footer"/>
    <w:basedOn w:val="Standard"/>
    <w:link w:val="FuzeileZchn"/>
    <w:uiPriority w:val="99"/>
    <w:unhideWhenUsed/>
    <w:rsid w:val="005F5B48"/>
    <w:pPr>
      <w:tabs>
        <w:tab w:val="center" w:pos="4536"/>
        <w:tab w:val="right" w:pos="9072"/>
      </w:tabs>
    </w:pPr>
  </w:style>
  <w:style w:type="character" w:customStyle="1" w:styleId="FuzeileZchn">
    <w:name w:val="Fußzeile Zchn"/>
    <w:link w:val="Fuzeile"/>
    <w:uiPriority w:val="99"/>
    <w:rsid w:val="005F5B48"/>
    <w:rPr>
      <w:sz w:val="22"/>
      <w:lang w:val="en-US" w:eastAsia="en-US"/>
    </w:rPr>
  </w:style>
  <w:style w:type="paragraph" w:customStyle="1" w:styleId="FigTitle">
    <w:name w:val="FigTitle"/>
    <w:basedOn w:val="Standard"/>
    <w:qFormat/>
    <w:rsid w:val="006877ED"/>
    <w:pPr>
      <w:autoSpaceDE w:val="0"/>
      <w:autoSpaceDN w:val="0"/>
      <w:adjustRightInd w:val="0"/>
      <w:spacing w:before="120" w:after="120" w:line="320" w:lineRule="atLeast"/>
      <w:jc w:val="center"/>
    </w:pPr>
    <w:rPr>
      <w:b/>
      <w:bCs/>
      <w:szCs w:val="22"/>
    </w:rPr>
  </w:style>
  <w:style w:type="paragraph" w:styleId="KeinLeerraum">
    <w:name w:val="No Spacing"/>
    <w:uiPriority w:val="99"/>
    <w:qFormat/>
    <w:rsid w:val="003E50C0"/>
    <w:pPr>
      <w:ind w:firstLine="709"/>
    </w:pPr>
    <w:rPr>
      <w:sz w:val="22"/>
      <w:lang w:val="en-US" w:eastAsia="en-US"/>
    </w:rPr>
  </w:style>
  <w:style w:type="character" w:styleId="Fett">
    <w:name w:val="Strong"/>
    <w:basedOn w:val="Absatz-Standardschriftart"/>
    <w:uiPriority w:val="22"/>
    <w:qFormat/>
    <w:rsid w:val="003E50C0"/>
    <w:rPr>
      <w:b/>
      <w:bCs/>
    </w:rPr>
  </w:style>
  <w:style w:type="character" w:styleId="Kommentarzeichen">
    <w:name w:val="annotation reference"/>
    <w:rsid w:val="003E50C0"/>
    <w:rPr>
      <w:sz w:val="16"/>
      <w:szCs w:val="16"/>
    </w:rPr>
  </w:style>
  <w:style w:type="paragraph" w:customStyle="1" w:styleId="FocusTopics">
    <w:name w:val="FocusTopics"/>
    <w:basedOn w:val="Standard"/>
    <w:qFormat/>
    <w:rsid w:val="00531AE4"/>
    <w:pPr>
      <w:ind w:firstLine="0"/>
    </w:pPr>
    <w:rPr>
      <w:bCs/>
      <w:i/>
    </w:rPr>
  </w:style>
  <w:style w:type="paragraph" w:styleId="Kommentartext">
    <w:name w:val="annotation text"/>
    <w:basedOn w:val="Standard"/>
    <w:link w:val="KommentartextZchn"/>
    <w:uiPriority w:val="99"/>
    <w:semiHidden/>
    <w:unhideWhenUsed/>
    <w:rsid w:val="00531AE4"/>
    <w:rPr>
      <w:sz w:val="20"/>
    </w:rPr>
  </w:style>
  <w:style w:type="character" w:customStyle="1" w:styleId="KommentartextZchn">
    <w:name w:val="Kommentartext Zchn"/>
    <w:basedOn w:val="Absatz-Standardschriftart"/>
    <w:link w:val="Kommentartext"/>
    <w:uiPriority w:val="99"/>
    <w:semiHidden/>
    <w:rsid w:val="00531AE4"/>
    <w:rPr>
      <w:lang w:val="en-US" w:eastAsia="en-US"/>
    </w:rPr>
  </w:style>
  <w:style w:type="paragraph" w:styleId="Kommentarthema">
    <w:name w:val="annotation subject"/>
    <w:basedOn w:val="Kommentartext"/>
    <w:next w:val="Kommentartext"/>
    <w:link w:val="KommentarthemaZchn"/>
    <w:uiPriority w:val="99"/>
    <w:semiHidden/>
    <w:unhideWhenUsed/>
    <w:rsid w:val="00531AE4"/>
    <w:rPr>
      <w:b/>
      <w:bCs/>
    </w:rPr>
  </w:style>
  <w:style w:type="character" w:customStyle="1" w:styleId="KommentarthemaZchn">
    <w:name w:val="Kommentarthema Zchn"/>
    <w:basedOn w:val="KommentartextZchn"/>
    <w:link w:val="Kommentarthema"/>
    <w:uiPriority w:val="99"/>
    <w:semiHidden/>
    <w:rsid w:val="00531AE4"/>
    <w:rPr>
      <w:b/>
      <w:bCs/>
      <w:lang w:val="en-US" w:eastAsia="en-US"/>
    </w:rPr>
  </w:style>
  <w:style w:type="character" w:customStyle="1" w:styleId="UnresolvedMention">
    <w:name w:val="Unresolved Mention"/>
    <w:basedOn w:val="Absatz-Standardschriftart"/>
    <w:uiPriority w:val="99"/>
    <w:rsid w:val="00531AE4"/>
    <w:rPr>
      <w:color w:val="605E5C"/>
      <w:shd w:val="clear" w:color="auto" w:fill="E1DFDD"/>
    </w:rPr>
  </w:style>
  <w:style w:type="paragraph" w:styleId="Sprechblasentext">
    <w:name w:val="Balloon Text"/>
    <w:basedOn w:val="Standard"/>
    <w:link w:val="SprechblasentextZchn"/>
    <w:uiPriority w:val="99"/>
    <w:semiHidden/>
    <w:unhideWhenUsed/>
    <w:rsid w:val="0004667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6677"/>
    <w:rPr>
      <w:rFonts w:ascii="Segoe UI" w:hAnsi="Segoe UI" w:cs="Segoe UI"/>
      <w:sz w:val="18"/>
      <w:szCs w:val="18"/>
      <w:lang w:val="en-US" w:eastAsia="en-US"/>
    </w:rPr>
  </w:style>
  <w:style w:type="character" w:styleId="BesuchterLink">
    <w:name w:val="FollowedHyperlink"/>
    <w:basedOn w:val="Absatz-Standardschriftart"/>
    <w:uiPriority w:val="99"/>
    <w:semiHidden/>
    <w:unhideWhenUsed/>
    <w:rsid w:val="00653A51"/>
    <w:rPr>
      <w:color w:val="954F72" w:themeColor="followedHyperlink"/>
      <w:u w:val="single"/>
    </w:rPr>
  </w:style>
  <w:style w:type="paragraph" w:customStyle="1" w:styleId="TableParagraph">
    <w:name w:val="Table Paragraph"/>
    <w:basedOn w:val="Standard"/>
    <w:uiPriority w:val="1"/>
    <w:qFormat/>
    <w:rsid w:val="00670D04"/>
    <w:pPr>
      <w:widowControl w:val="0"/>
      <w:autoSpaceDE w:val="0"/>
      <w:autoSpaceDN w:val="0"/>
      <w:spacing w:before="35"/>
      <w:ind w:left="103" w:firstLine="0"/>
      <w:jc w:val="left"/>
    </w:pPr>
    <w:rPr>
      <w:rFonts w:ascii="Arial" w:eastAsia="Arial" w:hAnsi="Arial" w:cs="Arial"/>
      <w:szCs w:val="22"/>
    </w:rPr>
  </w:style>
  <w:style w:type="paragraph" w:styleId="Funotentext">
    <w:name w:val="footnote text"/>
    <w:basedOn w:val="Standard"/>
    <w:link w:val="FunotentextZchn"/>
    <w:uiPriority w:val="99"/>
    <w:semiHidden/>
    <w:unhideWhenUsed/>
    <w:rsid w:val="00670D04"/>
    <w:pPr>
      <w:ind w:firstLine="0"/>
      <w:jc w:val="left"/>
    </w:pPr>
    <w:rPr>
      <w:rFonts w:asciiTheme="minorHAnsi" w:eastAsiaTheme="minorHAnsi" w:hAnsiTheme="minorHAnsi" w:cstheme="minorBidi"/>
      <w:sz w:val="20"/>
      <w:lang w:val="de-DE"/>
    </w:rPr>
  </w:style>
  <w:style w:type="character" w:customStyle="1" w:styleId="FunotentextZchn">
    <w:name w:val="Fußnotentext Zchn"/>
    <w:basedOn w:val="Absatz-Standardschriftart"/>
    <w:link w:val="Funotentext"/>
    <w:uiPriority w:val="99"/>
    <w:semiHidden/>
    <w:rsid w:val="00670D04"/>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670D04"/>
    <w:rPr>
      <w:vertAlign w:val="superscript"/>
    </w:rPr>
  </w:style>
  <w:style w:type="character" w:customStyle="1" w:styleId="TextkrperZchn">
    <w:name w:val="Textkörper Zchn"/>
    <w:basedOn w:val="Absatz-Standardschriftart"/>
    <w:link w:val="Textkrper"/>
    <w:rsid w:val="00810A0A"/>
    <w:rPr>
      <w:sz w:val="22"/>
      <w:lang w:val="en-US" w:eastAsia="en-US"/>
    </w:rPr>
  </w:style>
  <w:style w:type="paragraph" w:customStyle="1" w:styleId="LO-normal">
    <w:name w:val="LO-normal"/>
    <w:qFormat/>
    <w:rsid w:val="001064A2"/>
    <w:pPr>
      <w:suppressAutoHyphens/>
      <w:spacing w:line="276" w:lineRule="auto"/>
    </w:pPr>
    <w:rPr>
      <w:rFonts w:ascii="Arial" w:eastAsia="Arial" w:hAnsi="Arial" w:cs="Arial"/>
      <w:sz w:val="22"/>
      <w:szCs w:val="22"/>
      <w:lang w:eastAsia="zh-CN" w:bidi="hi-IN"/>
    </w:rPr>
  </w:style>
  <w:style w:type="character" w:customStyle="1" w:styleId="berschrift2Zchn">
    <w:name w:val="Überschrift 2 Zchn"/>
    <w:basedOn w:val="Absatz-Standardschriftart"/>
    <w:link w:val="berschrift2"/>
    <w:rsid w:val="001064A2"/>
    <w:rPr>
      <w:b/>
      <w:bCs/>
      <w:sz w:val="22"/>
      <w:szCs w:val="22"/>
      <w:lang w:val="en-GB" w:eastAsia="en-US"/>
    </w:rPr>
  </w:style>
  <w:style w:type="character" w:customStyle="1" w:styleId="Internetverknpfung">
    <w:name w:val="Internetverknüpfung"/>
    <w:rsid w:val="005722A1"/>
    <w:rPr>
      <w:color w:val="000080"/>
      <w:u w:val="single"/>
    </w:rPr>
  </w:style>
  <w:style w:type="paragraph" w:customStyle="1" w:styleId="Default">
    <w:name w:val="Default"/>
    <w:rsid w:val="00AB31AE"/>
    <w:pPr>
      <w:autoSpaceDE w:val="0"/>
      <w:autoSpaceDN w:val="0"/>
      <w:adjustRightInd w:val="0"/>
    </w:pPr>
    <w:rPr>
      <w:rFonts w:ascii="Minion Pro" w:hAnsi="Minion Pro" w:cs="Minion Pro"/>
      <w:color w:val="000000"/>
      <w:sz w:val="24"/>
      <w:szCs w:val="24"/>
    </w:rPr>
  </w:style>
  <w:style w:type="character" w:customStyle="1" w:styleId="berschrift3Zchn">
    <w:name w:val="Überschrift 3 Zchn"/>
    <w:basedOn w:val="Absatz-Standardschriftart"/>
    <w:link w:val="berschrift3"/>
    <w:rsid w:val="00D31802"/>
    <w:rPr>
      <w:i/>
      <w:sz w:val="22"/>
      <w:szCs w:val="26"/>
      <w:lang w:val="en-US" w:eastAsia="en-US"/>
    </w:rPr>
  </w:style>
  <w:style w:type="character" w:customStyle="1" w:styleId="creator">
    <w:name w:val="creator"/>
    <w:basedOn w:val="Absatz-Standardschriftart"/>
    <w:rsid w:val="00A931DA"/>
  </w:style>
  <w:style w:type="character" w:customStyle="1" w:styleId="personname">
    <w:name w:val="person_name"/>
    <w:basedOn w:val="Absatz-Standardschriftart"/>
    <w:rsid w:val="00A931DA"/>
  </w:style>
  <w:style w:type="character" w:customStyle="1" w:styleId="title">
    <w:name w:val="title"/>
    <w:basedOn w:val="Absatz-Standardschriftart"/>
    <w:rsid w:val="00A931DA"/>
  </w:style>
  <w:style w:type="character" w:customStyle="1" w:styleId="publin">
    <w:name w:val="publ_in"/>
    <w:basedOn w:val="Absatz-Standardschriftart"/>
    <w:rsid w:val="00A931DA"/>
  </w:style>
  <w:style w:type="character" w:customStyle="1" w:styleId="c-bibliographic-informationvalue">
    <w:name w:val="c-bibliographic-information__value"/>
    <w:basedOn w:val="Absatz-Standardschriftart"/>
    <w:rsid w:val="006C6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1994856">
      <w:bodyDiv w:val="1"/>
      <w:marLeft w:val="0"/>
      <w:marRight w:val="0"/>
      <w:marTop w:val="0"/>
      <w:marBottom w:val="0"/>
      <w:divBdr>
        <w:top w:val="none" w:sz="0" w:space="0" w:color="auto"/>
        <w:left w:val="none" w:sz="0" w:space="0" w:color="auto"/>
        <w:bottom w:val="none" w:sz="0" w:space="0" w:color="auto"/>
        <w:right w:val="none" w:sz="0" w:space="0" w:color="auto"/>
      </w:divBdr>
      <w:divsChild>
        <w:div w:id="13014926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oodle.ki-campus.org/mod/h5pactivity/view.php?id=5639" TargetMode="External"/><Relationship Id="rId18" Type="http://schemas.openxmlformats.org/officeDocument/2006/relationships/hyperlink" Target="https://dl.gi.de/server/api/core/bitstreams/e271f87d-1087-4617-83f5-b0ef98984b04/content" TargetMode="External"/><Relationship Id="rId26" Type="http://schemas.openxmlformats.org/officeDocument/2006/relationships/hyperlink" Target="https://doi.org/10.1609/aaai.v33i01.33019795" TargetMode="External"/><Relationship Id="rId3" Type="http://schemas.openxmlformats.org/officeDocument/2006/relationships/settings" Target="settings.xml"/><Relationship Id="rId21" Type="http://schemas.openxmlformats.org/officeDocument/2006/relationships/hyperlink" Target="https://doi.org/10.1007/s00287-020-01320-0" TargetMode="External"/><Relationship Id="rId7" Type="http://schemas.openxmlformats.org/officeDocument/2006/relationships/hyperlink" Target="mailto:anja.gaertig-daugs@uni-bamberg.de" TargetMode="External"/><Relationship Id="rId12" Type="http://schemas.openxmlformats.org/officeDocument/2006/relationships/hyperlink" Target="https://moodle.ki-campus.org/mod/videotime/view.php?id=5253" TargetMode="External"/><Relationship Id="rId17" Type="http://schemas.openxmlformats.org/officeDocument/2006/relationships/hyperlink" Target="http://ddi.uni-wuppertal.de/website/repoLinks/v63_Kompetenzen_Entwurfsfassung_2018-06-26.pdf" TargetMode="External"/><Relationship Id="rId25" Type="http://schemas.openxmlformats.org/officeDocument/2006/relationships/hyperlink" Target="https://doi.org/10.1109/FIE44824.2020.9274136" TargetMode="External"/><Relationship Id="rId2" Type="http://schemas.openxmlformats.org/officeDocument/2006/relationships/styles" Target="styles.xml"/><Relationship Id="rId16" Type="http://schemas.openxmlformats.org/officeDocument/2006/relationships/hyperlink" Target="https://digid.jff.de/ki-expertisen/ki-informatik/" TargetMode="External"/><Relationship Id="rId20" Type="http://schemas.openxmlformats.org/officeDocument/2006/relationships/hyperlink" Target="https://doi.org/10.1109/FIE44824.2020.9274136"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21240/merz/2017.4.16" TargetMode="External"/><Relationship Id="rId32"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yperlink" Target="https://dagstuhl.gi.de/fileadmin/GI/Hauptseite/Aktuelles/Projekte/Dagstuhl/Dagstuhl-Erklaerung_2016-03-23.pdf" TargetMode="External"/><Relationship Id="rId23" Type="http://schemas.openxmlformats.org/officeDocument/2006/relationships/hyperlink" Target="https://doi.org/10.18420/informatik2021-135"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h5p.org/" TargetMode="External"/><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https://moodle.ki-campus.org/mod/page/view.php?id=5261" TargetMode="External"/><Relationship Id="rId14" Type="http://schemas.openxmlformats.org/officeDocument/2006/relationships/image" Target="media/image4.png"/><Relationship Id="rId22" Type="http://schemas.openxmlformats.org/officeDocument/2006/relationships/hyperlink" Target="https://doi.org/10.1002/pra2.487" TargetMode="External"/><Relationship Id="rId27" Type="http://schemas.openxmlformats.org/officeDocument/2006/relationships/hyperlink" Target="https://doi.org/10.15353/joci.v12i3.3278" TargetMode="External"/><Relationship Id="rId30"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2022</Words>
  <Characters>13641</Characters>
  <Application>Microsoft Office Word</Application>
  <DocSecurity>0</DocSecurity>
  <Lines>113</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Key Words: Statistics Education, Mathematical Statistics, Active Learning, Mathematics Majors</vt:lpstr>
      <vt:lpstr>Key Words: Statistics Education, Mathematical Statistics, Active Learning, Mathematics Majors</vt:lpstr>
    </vt:vector>
  </TitlesOfParts>
  <Company>Dell Computer Corporation</Company>
  <LinksUpToDate>false</LinksUpToDate>
  <CharactersWithSpaces>15632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Words: Statistics Education, Mathematical Statistics, Active Learning, Mathematics Majors</dc:title>
  <dc:subject/>
  <dc:creator>Daniel</dc:creator>
  <cp:keywords/>
  <cp:lastModifiedBy>Gärtig-Daugs, Anja</cp:lastModifiedBy>
  <cp:revision>20</cp:revision>
  <cp:lastPrinted>2024-12-15T23:01:00Z</cp:lastPrinted>
  <dcterms:created xsi:type="dcterms:W3CDTF">2024-12-15T17:34:00Z</dcterms:created>
  <dcterms:modified xsi:type="dcterms:W3CDTF">2024-12-16T00:06:00Z</dcterms:modified>
</cp:coreProperties>
</file>