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We, the authors of the dataset entitled "ELSA: Evaluating Localization of Social Activities in Urban Streets using Open-Vocabulary Detection," hereby declare that: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Responsibility Acknowledgment: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 bear all responsibility for any potential violations of rights, including but not limited to intellectual property rights, privacy rights,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and any other applicable regulations that may arise from the use, distribution,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and publication </w:t>
      </w:r>
      <w:r w:rsidDel="00000000" w:rsidR="00000000" w:rsidRPr="00000000">
        <w:rPr>
          <w:rtl w:val="0"/>
        </w:rPr>
        <w:t xml:space="preserve">of the ELSA dataset</w:t>
      </w:r>
      <w:r w:rsidDel="00000000" w:rsidR="00000000" w:rsidRPr="00000000">
        <w:rPr>
          <w:rtl w:val="0"/>
        </w:rPr>
        <w:t xml:space="preserve">. We have taken all necessary steps to ensure that the ELSA dataset complies with relevant laws and ethical standards.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Data License Confirmation: We confirm th</w:t>
      </w:r>
      <w:r w:rsidDel="00000000" w:rsidR="00000000" w:rsidRPr="00000000">
        <w:rPr>
          <w:rtl w:val="0"/>
        </w:rPr>
        <w:t xml:space="preserve">at the ELSA dataset</w:t>
      </w:r>
      <w:r w:rsidDel="00000000" w:rsidR="00000000" w:rsidRPr="00000000">
        <w:rPr>
          <w:rtl w:val="0"/>
        </w:rPr>
        <w:t xml:space="preserve">, which includes metadata for the images and the labels, is made available under the CC-BY 4.0 license. This license allows for free use, distribution, and modification of the</w:t>
      </w:r>
      <w:r w:rsidDel="00000000" w:rsidR="00000000" w:rsidRPr="00000000">
        <w:rPr>
          <w:rtl w:val="0"/>
        </w:rPr>
        <w:t xml:space="preserve"> ELSA dataset</w:t>
      </w:r>
      <w:r w:rsidDel="00000000" w:rsidR="00000000" w:rsidRPr="00000000">
        <w:rPr>
          <w:rtl w:val="0"/>
        </w:rPr>
        <w:t xml:space="preserve"> provided that appropriate credit is given, a link to the license is provided, and any changes made are indicated. The actual images referenced in th</w:t>
      </w:r>
      <w:r w:rsidDel="00000000" w:rsidR="00000000" w:rsidRPr="00000000">
        <w:rPr>
          <w:rtl w:val="0"/>
        </w:rPr>
        <w:t xml:space="preserve">e ELSA dataset</w:t>
      </w:r>
      <w:r w:rsidDel="00000000" w:rsidR="00000000" w:rsidRPr="00000000">
        <w:rPr>
          <w:rtl w:val="0"/>
        </w:rPr>
        <w:t xml:space="preserve"> can be downloaded from third-party providers as explained in the datasheet and are not included in </w:t>
      </w:r>
      <w:r w:rsidDel="00000000" w:rsidR="00000000" w:rsidRPr="00000000">
        <w:rPr>
          <w:rtl w:val="0"/>
        </w:rPr>
        <w:t xml:space="preserve">the ELSA dataset</w:t>
      </w:r>
      <w:r w:rsidDel="00000000" w:rsidR="00000000" w:rsidRPr="00000000">
        <w:rPr>
          <w:rtl w:val="0"/>
        </w:rPr>
        <w:t xml:space="preserve"> license.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We affirm that we have the right to distrib</w:t>
      </w:r>
      <w:r w:rsidDel="00000000" w:rsidR="00000000" w:rsidRPr="00000000">
        <w:rPr>
          <w:rtl w:val="0"/>
        </w:rPr>
        <w:t xml:space="preserve">ute the ELSA dataset </w:t>
      </w:r>
      <w:r w:rsidDel="00000000" w:rsidR="00000000" w:rsidRPr="00000000">
        <w:rPr>
          <w:rtl w:val="0"/>
        </w:rPr>
        <w:t xml:space="preserve">under the specified license and that the use of the</w:t>
      </w:r>
      <w:r w:rsidDel="00000000" w:rsidR="00000000" w:rsidRPr="00000000">
        <w:rPr>
          <w:rtl w:val="0"/>
        </w:rPr>
        <w:t xml:space="preserve"> ELSA dataset</w:t>
      </w:r>
      <w:r w:rsidDel="00000000" w:rsidR="00000000" w:rsidRPr="00000000">
        <w:rPr>
          <w:rtl w:val="0"/>
        </w:rPr>
        <w:t xml:space="preserve"> by others in accordance with this license will not infringe on the rights of any third parties.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Signed,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Maryam Hosseini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Massachusetts Institute of Technology (MIT)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Marco Cipriano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Hasso Plattner Institute (HPI)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Daniel Hodczak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University of Illinois Chicago (UIC)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Sedigheh Eslami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Hasso Plattner Institute (HPI)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Liu Liu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Massachusetts Institute of Technology (MIT)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Andres Sevtsuk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Massachusetts Institute of Technology (MIT)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Gerard de Melo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Hasso Plattner Institute (HPI)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n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8271CB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271CB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8271CB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271CB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8271CB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8271CB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271CB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271CB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271CB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271C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271CB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271C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271CB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271CB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271CB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271CB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271CB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271CB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8271CB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271C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8271CB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271C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271CB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271CB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271CB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271CB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271C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271CB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271CB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ycNyn+vBdfWOqZ4TXGxs1NDa/Q==">CgMxLjA4AHIhMURLbURTcDZHMmlWWWYtcEhRR1BwaTU0b3FleUZaQV9w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2024-06-12T19:06:00Z</dcterms:created>
  <dc:creator>Marco Cipriano</dc:creator>
</cp:coreProperties>
</file>