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Optimizing Virtual Healthcare Presence</w:t>
      </w:r>
    </w:p>
    <w:p/>
    <w:p>
      <w:pPr>
        <w:pStyle w:val="Heading2"/>
      </w:pPr>
      <w:r>
        <w:t>Introduction</w:t>
      </w:r>
    </w:p>
    <w:p/>
    <w:p>
      <w:r>
        <w:t>In today's digital landscape, a robust online presence is crucial for telehealth providers like MediConn Solutions. As Content Marketing Manager, I will outline the essential components of a successful digital strategy, highlighting the key considerations for establishing a strong online presence.</w:t>
      </w:r>
    </w:p>
    <w:p/>
    <w:p>
      <w:pPr>
        <w:pStyle w:val="Heading2"/>
      </w:pPr>
      <w:r>
        <w:t>Targeting the Digital-First Patient</w:t>
      </w:r>
    </w:p>
    <w:p/>
    <w:p>
      <w:r>
        <w:t>Our research team has been studying the effects of social determinants of health on patient outcomes in rural areas. This research has highlighted the importance of community-based initiatives in addressing health disparities. We're exploring ways to integrate these findings into our content marketing strategy.</w:t>
      </w:r>
    </w:p>
    <w:p/>
    <w:p>
      <w:pPr>
        <w:pStyle w:val="Heading2"/>
      </w:pPr>
      <w:r>
        <w:t>Digital Presence Components</w:t>
      </w:r>
    </w:p>
    <w:p/>
    <w:p>
      <w:r>
        <w:t>Our analysis shows that a significant 40% of online consultations were booked through our mobile app in Q2 of 2025, highlighting the importance of mobile optimization in our digital presence. This finding underscores the need for a robust digital presence, including a modern, mobile-optimized website with clear calls-to-action, to cater to the busy lifestyles of digital-first patients. By optimizing our website and content marketing strategy, we can effectively attract these patients and provide them with the convenient, flexible care options they demand.</w:t>
      </w:r>
    </w:p>
    <w:p/>
    <w:p>
      <w:pPr>
        <w:pStyle w:val="Heading2"/>
      </w:pPr>
      <w:r>
        <w:t>Marketing Strategies for Virtual Healthcare</w:t>
      </w:r>
    </w:p>
    <w:p/>
    <w:p>
      <w:r>
        <w:t>In our efforts to improve patient retention, we've been exploring the benefits of patient-centric communication channels. Our results show a 25% increase in patient engagement through targeted email campaigns. We're now focusing on refining our email marketing strategy to better address specific patient needs.</w:t>
      </w:r>
    </w:p>
    <w:p/>
    <w:p>
      <w:pPr>
        <w:pStyle w:val="Heading2"/>
      </w:pPr>
      <w:r>
        <w:t>Key Performance Indicators for Online Success</w:t>
      </w:r>
    </w:p>
    <w:p/>
    <w:p>
      <w:r>
        <w:t>Our analytics team has been developing a new dashboard to track website performance. This has allowed us to identify areas for improvement, such as reducing bounce rates by 30%. We're now exploring ways to integrate this data into our marketing efforts.</w:t>
      </w:r>
    </w:p>
    <w:p/>
    <w:p>
      <w:pPr>
        <w:pStyle w:val="Heading2"/>
      </w:pPr>
      <w:r>
        <w:t>Future-Proofing Your Digital Presence</w:t>
      </w:r>
    </w:p>
    <w:p/>
    <w:p>
      <w:r>
        <w:t>As part of our ongoing IT audits, we've been reviewing our disaster recovery processes. This has led to a more comprehensive approach to data backup and recovery, ensuring business continuity in the event of an outage. We're now exploring ways to integrate this process into our overall digital strategy.</w:t>
      </w:r>
    </w:p>
    <w:p/>
    <w:p>
      <w:pPr>
        <w:pStyle w:val="Heading2"/>
      </w:pPr>
      <w:r>
        <w:t>Conclusion</w:t>
      </w:r>
    </w:p>
    <w:p/>
    <w:p>
      <w:r>
        <w:t>In conclusion, a well-designed digital presence is vital for attracting and retaining digital-first patients. By implementing the strategies outlined in this report, MediConn Solutions can establish itself as a leader in the virtual healthcare industry.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