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30DD0" w14:textId="3DB2E6DF" w:rsidR="00AA2CFE" w:rsidRPr="00B63FFA" w:rsidRDefault="008E3AEC" w:rsidP="00AA2CFE">
      <w:pPr>
        <w:jc w:val="center"/>
        <w:rPr>
          <w:rFonts w:ascii="Calibri" w:hAnsi="Calibri" w:cs="Calibri"/>
          <w:b/>
          <w:bCs/>
          <w:sz w:val="36"/>
          <w:szCs w:val="36"/>
        </w:rPr>
      </w:pPr>
      <w:r w:rsidRPr="00B63FFA">
        <w:rPr>
          <w:rFonts w:ascii="Calibri" w:hAnsi="Calibri" w:cs="Calibri"/>
          <w:b/>
          <w:bCs/>
          <w:sz w:val="36"/>
          <w:szCs w:val="36"/>
        </w:rPr>
        <w:t>Machine Learning and AI: An Interactive Introduction</w:t>
      </w:r>
      <w:r w:rsidR="00AA2CFE" w:rsidRPr="00B63FFA">
        <w:rPr>
          <w:rFonts w:ascii="Calibri" w:hAnsi="Calibri" w:cs="Calibri"/>
          <w:b/>
          <w:bCs/>
          <w:sz w:val="36"/>
          <w:szCs w:val="36"/>
        </w:rPr>
        <w:br/>
        <w:t>Christopher Lackey</w:t>
      </w:r>
    </w:p>
    <w:p w14:paraId="3A9887B9" w14:textId="19C972B8" w:rsidR="008E3AEC" w:rsidRPr="008E3AEC" w:rsidRDefault="008E3AEC" w:rsidP="008E3AEC">
      <w:pPr>
        <w:rPr>
          <w:rFonts w:ascii="Calibri" w:hAnsi="Calibri" w:cs="Calibri"/>
          <w:sz w:val="28"/>
          <w:szCs w:val="28"/>
        </w:rPr>
      </w:pPr>
      <w:r w:rsidRPr="008E3AEC">
        <w:rPr>
          <w:rFonts w:ascii="Calibri" w:hAnsi="Calibri" w:cs="Calibri"/>
          <w:b/>
          <w:bCs/>
          <w:sz w:val="28"/>
          <w:szCs w:val="28"/>
        </w:rPr>
        <w:t>Target Audience</w:t>
      </w:r>
      <w:r w:rsidRPr="008E3AEC">
        <w:rPr>
          <w:rFonts w:ascii="Calibri" w:hAnsi="Calibri" w:cs="Calibri"/>
          <w:sz w:val="28"/>
          <w:szCs w:val="28"/>
        </w:rPr>
        <w:br/>
        <w:t>Educators, artists, researchers, and technologists interested in approachable ways to understand and teach machine learning concepts through interactive visual and audio examples.</w:t>
      </w:r>
      <w:r w:rsidR="00E62E0C">
        <w:rPr>
          <w:rFonts w:ascii="Calibri" w:hAnsi="Calibri" w:cs="Calibri"/>
          <w:sz w:val="28"/>
          <w:szCs w:val="28"/>
        </w:rPr>
        <w:t xml:space="preserve"> High school level and above.</w:t>
      </w:r>
    </w:p>
    <w:p w14:paraId="6D4BEDC6" w14:textId="71AA9528" w:rsidR="00AA2CFE" w:rsidRPr="008E3AEC" w:rsidRDefault="008E3AEC" w:rsidP="008E3AEC">
      <w:pPr>
        <w:rPr>
          <w:rFonts w:ascii="Calibri" w:hAnsi="Calibri" w:cs="Calibri"/>
          <w:sz w:val="28"/>
          <w:szCs w:val="28"/>
        </w:rPr>
      </w:pPr>
      <w:r w:rsidRPr="008E3AEC">
        <w:rPr>
          <w:rFonts w:ascii="Calibri" w:hAnsi="Calibri" w:cs="Calibri"/>
          <w:b/>
          <w:bCs/>
          <w:sz w:val="28"/>
          <w:szCs w:val="28"/>
        </w:rPr>
        <w:t>Expected Duration</w:t>
      </w:r>
      <w:r w:rsidRPr="008E3AEC">
        <w:rPr>
          <w:rFonts w:ascii="Calibri" w:hAnsi="Calibri" w:cs="Calibri"/>
          <w:sz w:val="28"/>
          <w:szCs w:val="28"/>
        </w:rPr>
        <w:br/>
        <w:t>Read: 5 minutes</w:t>
      </w:r>
      <w:r w:rsidRPr="008E3AEC">
        <w:rPr>
          <w:rFonts w:ascii="Calibri" w:hAnsi="Calibri" w:cs="Calibri"/>
          <w:sz w:val="28"/>
          <w:szCs w:val="28"/>
        </w:rPr>
        <w:br/>
        <w:t xml:space="preserve">Watch/Listen: </w:t>
      </w:r>
      <w:r w:rsidRPr="00B63FFA">
        <w:rPr>
          <w:rFonts w:ascii="Calibri" w:hAnsi="Calibri" w:cs="Calibri"/>
          <w:sz w:val="28"/>
          <w:szCs w:val="28"/>
        </w:rPr>
        <w:t>10</w:t>
      </w:r>
      <w:r w:rsidRPr="008E3AEC">
        <w:rPr>
          <w:rFonts w:ascii="Calibri" w:hAnsi="Calibri" w:cs="Calibri"/>
          <w:sz w:val="28"/>
          <w:szCs w:val="28"/>
        </w:rPr>
        <w:t xml:space="preserve"> minutes (</w:t>
      </w:r>
      <w:r w:rsidRPr="00B63FFA">
        <w:rPr>
          <w:rFonts w:ascii="Calibri" w:hAnsi="Calibri" w:cs="Calibri"/>
          <w:sz w:val="28"/>
          <w:szCs w:val="28"/>
        </w:rPr>
        <w:t xml:space="preserve">5 </w:t>
      </w:r>
      <w:r w:rsidRPr="008E3AEC">
        <w:rPr>
          <w:rFonts w:ascii="Calibri" w:hAnsi="Calibri" w:cs="Calibri"/>
          <w:sz w:val="28"/>
          <w:szCs w:val="28"/>
        </w:rPr>
        <w:t>short screencast</w:t>
      </w:r>
      <w:r w:rsidRPr="00B63FFA">
        <w:rPr>
          <w:rFonts w:ascii="Calibri" w:hAnsi="Calibri" w:cs="Calibri"/>
          <w:sz w:val="28"/>
          <w:szCs w:val="28"/>
        </w:rPr>
        <w:t>s, one with audio</w:t>
      </w:r>
      <w:r w:rsidRPr="008E3AEC">
        <w:rPr>
          <w:rFonts w:ascii="Calibri" w:hAnsi="Calibri" w:cs="Calibri"/>
          <w:sz w:val="28"/>
          <w:szCs w:val="28"/>
        </w:rPr>
        <w:t>)</w:t>
      </w:r>
      <w:r w:rsidR="00AA2CFE" w:rsidRPr="00B63FFA">
        <w:rPr>
          <w:rFonts w:ascii="Calibri" w:hAnsi="Calibri" w:cs="Calibri"/>
          <w:sz w:val="28"/>
          <w:szCs w:val="28"/>
        </w:rPr>
        <w:br/>
        <w:t>Interact: 5-10 minutes (4 sketches available to try)</w:t>
      </w:r>
    </w:p>
    <w:p w14:paraId="52702209" w14:textId="63D0865D" w:rsidR="008E3AEC" w:rsidRPr="008E3AEC" w:rsidRDefault="008E3AEC" w:rsidP="008E3AEC">
      <w:pPr>
        <w:rPr>
          <w:rFonts w:ascii="Calibri" w:hAnsi="Calibri" w:cs="Calibri"/>
          <w:sz w:val="28"/>
          <w:szCs w:val="28"/>
        </w:rPr>
      </w:pPr>
      <w:r w:rsidRPr="008E3AEC">
        <w:rPr>
          <w:rFonts w:ascii="Calibri" w:hAnsi="Calibri" w:cs="Calibri"/>
          <w:b/>
          <w:bCs/>
          <w:sz w:val="28"/>
          <w:szCs w:val="28"/>
        </w:rPr>
        <w:t>Description of Material</w:t>
      </w:r>
      <w:r w:rsidRPr="008E3AEC">
        <w:rPr>
          <w:rFonts w:ascii="Calibri" w:hAnsi="Calibri" w:cs="Calibri"/>
          <w:sz w:val="28"/>
          <w:szCs w:val="28"/>
        </w:rPr>
        <w:br/>
        <w:t>This submission presents a</w:t>
      </w:r>
      <w:r w:rsidR="00AA2CFE" w:rsidRPr="00B63FFA">
        <w:rPr>
          <w:rFonts w:ascii="Calibri" w:hAnsi="Calibri" w:cs="Calibri"/>
          <w:sz w:val="28"/>
          <w:szCs w:val="28"/>
        </w:rPr>
        <w:t>n explanatory introduction and a</w:t>
      </w:r>
      <w:r w:rsidRPr="008E3AEC">
        <w:rPr>
          <w:rFonts w:ascii="Calibri" w:hAnsi="Calibri" w:cs="Calibri"/>
          <w:sz w:val="28"/>
          <w:szCs w:val="28"/>
        </w:rPr>
        <w:t xml:space="preserve"> set of interactive visualizations and demos designed to make core machine learning concepts tangible. Each demo highlights a different way AI can act as a “pattern detective”:</w:t>
      </w:r>
    </w:p>
    <w:p w14:paraId="32D689AA" w14:textId="42BA86FC" w:rsidR="008E3AEC" w:rsidRPr="008E3AEC" w:rsidRDefault="008E3AEC" w:rsidP="008E3AEC">
      <w:pPr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8E3AEC">
        <w:rPr>
          <w:rFonts w:ascii="Calibri" w:hAnsi="Calibri" w:cs="Calibri"/>
          <w:b/>
          <w:bCs/>
          <w:sz w:val="28"/>
          <w:szCs w:val="28"/>
        </w:rPr>
        <w:t>Clustering (k-means):</w:t>
      </w:r>
      <w:r w:rsidRPr="008E3AEC">
        <w:rPr>
          <w:rFonts w:ascii="Calibri" w:hAnsi="Calibri" w:cs="Calibri"/>
          <w:sz w:val="28"/>
          <w:szCs w:val="28"/>
        </w:rPr>
        <w:t xml:space="preserve"> points grouped by similarity, with interactive control of the number of clusters</w:t>
      </w:r>
      <w:r w:rsidRPr="00B63FFA">
        <w:rPr>
          <w:rFonts w:ascii="Calibri" w:hAnsi="Calibri" w:cs="Calibri"/>
          <w:sz w:val="28"/>
          <w:szCs w:val="28"/>
        </w:rPr>
        <w:t xml:space="preserve"> and points.</w:t>
      </w:r>
    </w:p>
    <w:p w14:paraId="6B6C02CA" w14:textId="77777777" w:rsidR="008E3AEC" w:rsidRPr="008E3AEC" w:rsidRDefault="008E3AEC" w:rsidP="008E3AEC">
      <w:pPr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8E3AEC">
        <w:rPr>
          <w:rFonts w:ascii="Calibri" w:hAnsi="Calibri" w:cs="Calibri"/>
          <w:b/>
          <w:bCs/>
          <w:sz w:val="28"/>
          <w:szCs w:val="28"/>
        </w:rPr>
        <w:t>Classification (hyperplanes):</w:t>
      </w:r>
      <w:r w:rsidRPr="008E3AEC">
        <w:rPr>
          <w:rFonts w:ascii="Calibri" w:hAnsi="Calibri" w:cs="Calibri"/>
          <w:sz w:val="28"/>
          <w:szCs w:val="28"/>
        </w:rPr>
        <w:t xml:space="preserve"> decision boundaries illustrated visually and interactively.</w:t>
      </w:r>
    </w:p>
    <w:p w14:paraId="29B3FCE4" w14:textId="77777777" w:rsidR="008E3AEC" w:rsidRPr="008E3AEC" w:rsidRDefault="008E3AEC" w:rsidP="008E3AEC">
      <w:pPr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8E3AEC">
        <w:rPr>
          <w:rFonts w:ascii="Calibri" w:hAnsi="Calibri" w:cs="Calibri"/>
          <w:b/>
          <w:bCs/>
          <w:sz w:val="28"/>
          <w:szCs w:val="28"/>
        </w:rPr>
        <w:t>Dimensionality Reduction (PCA):</w:t>
      </w:r>
      <w:r w:rsidRPr="008E3AEC">
        <w:rPr>
          <w:rFonts w:ascii="Calibri" w:hAnsi="Calibri" w:cs="Calibri"/>
          <w:sz w:val="28"/>
          <w:szCs w:val="28"/>
        </w:rPr>
        <w:t xml:space="preserve"> compressing complex feature spaces into more interpretable 2D maps.</w:t>
      </w:r>
    </w:p>
    <w:p w14:paraId="78F973E4" w14:textId="22266D70" w:rsidR="008E3AEC" w:rsidRPr="008E3AEC" w:rsidRDefault="008E3AEC" w:rsidP="008E3AEC">
      <w:pPr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8E3AEC">
        <w:rPr>
          <w:rFonts w:ascii="Calibri" w:hAnsi="Calibri" w:cs="Calibri"/>
          <w:b/>
          <w:bCs/>
          <w:sz w:val="28"/>
          <w:szCs w:val="28"/>
        </w:rPr>
        <w:t>Audio Mapping (</w:t>
      </w:r>
      <w:r w:rsidRPr="00B63FFA">
        <w:rPr>
          <w:rFonts w:ascii="Calibri" w:hAnsi="Calibri" w:cs="Calibri"/>
          <w:b/>
          <w:bCs/>
          <w:sz w:val="28"/>
          <w:szCs w:val="28"/>
        </w:rPr>
        <w:t xml:space="preserve">using the </w:t>
      </w:r>
      <w:hyperlink r:id="rId5" w:history="1">
        <w:proofErr w:type="spellStart"/>
        <w:r w:rsidRPr="008E3AEC">
          <w:rPr>
            <w:rStyle w:val="Hyperlink"/>
            <w:rFonts w:ascii="Calibri" w:hAnsi="Calibri" w:cs="Calibri"/>
            <w:b/>
            <w:bCs/>
            <w:sz w:val="28"/>
            <w:szCs w:val="28"/>
          </w:rPr>
          <w:t>FluCoMa</w:t>
        </w:r>
        <w:proofErr w:type="spellEnd"/>
      </w:hyperlink>
      <w:r w:rsidRPr="00B63FFA">
        <w:rPr>
          <w:rFonts w:ascii="Calibri" w:hAnsi="Calibri" w:cs="Calibri"/>
          <w:b/>
          <w:bCs/>
          <w:sz w:val="28"/>
          <w:szCs w:val="28"/>
        </w:rPr>
        <w:t xml:space="preserve"> library</w:t>
      </w:r>
      <w:r w:rsidR="00B63FFA">
        <w:rPr>
          <w:rFonts w:ascii="Calibri" w:hAnsi="Calibri" w:cs="Calibri"/>
          <w:b/>
          <w:bCs/>
          <w:sz w:val="28"/>
          <w:szCs w:val="28"/>
        </w:rPr>
        <w:t xml:space="preserve"> in a Max/MSP app</w:t>
      </w:r>
      <w:r w:rsidRPr="008E3AEC">
        <w:rPr>
          <w:rFonts w:ascii="Calibri" w:hAnsi="Calibri" w:cs="Calibri"/>
          <w:b/>
          <w:bCs/>
          <w:sz w:val="28"/>
          <w:szCs w:val="28"/>
        </w:rPr>
        <w:t>):</w:t>
      </w:r>
      <w:r w:rsidRPr="008E3AEC">
        <w:rPr>
          <w:rFonts w:ascii="Calibri" w:hAnsi="Calibri" w:cs="Calibri"/>
          <w:sz w:val="28"/>
          <w:szCs w:val="28"/>
        </w:rPr>
        <w:t xml:space="preserve"> browsing and reshaping a space of sounds with </w:t>
      </w:r>
      <w:r w:rsidR="00B63FFA">
        <w:rPr>
          <w:rFonts w:ascii="Calibri" w:hAnsi="Calibri" w:cs="Calibri"/>
          <w:sz w:val="28"/>
          <w:szCs w:val="28"/>
        </w:rPr>
        <w:t>additional user interface controls.</w:t>
      </w:r>
    </w:p>
    <w:p w14:paraId="14DFF375" w14:textId="77777777" w:rsidR="008E3AEC" w:rsidRPr="008E3AEC" w:rsidRDefault="008E3AEC" w:rsidP="008E3AEC">
      <w:pPr>
        <w:rPr>
          <w:rFonts w:ascii="Calibri" w:hAnsi="Calibri" w:cs="Calibri"/>
          <w:sz w:val="28"/>
          <w:szCs w:val="28"/>
        </w:rPr>
      </w:pPr>
      <w:r w:rsidRPr="008E3AEC">
        <w:rPr>
          <w:rFonts w:ascii="Calibri" w:hAnsi="Calibri" w:cs="Calibri"/>
          <w:sz w:val="28"/>
          <w:szCs w:val="28"/>
        </w:rPr>
        <w:t xml:space="preserve">Together, these modules provide a cohesive, intuitive introduction to what machine learning </w:t>
      </w:r>
      <w:proofErr w:type="gramStart"/>
      <w:r w:rsidRPr="008E3AEC">
        <w:rPr>
          <w:rFonts w:ascii="Calibri" w:hAnsi="Calibri" w:cs="Calibri"/>
          <w:i/>
          <w:iCs/>
          <w:sz w:val="28"/>
          <w:szCs w:val="28"/>
        </w:rPr>
        <w:t>can</w:t>
      </w:r>
      <w:r w:rsidRPr="008E3AEC">
        <w:rPr>
          <w:rFonts w:ascii="Calibri" w:hAnsi="Calibri" w:cs="Calibri"/>
          <w:sz w:val="28"/>
          <w:szCs w:val="28"/>
        </w:rPr>
        <w:t xml:space="preserve"> do—find</w:t>
      </w:r>
      <w:proofErr w:type="gramEnd"/>
      <w:r w:rsidRPr="008E3AEC">
        <w:rPr>
          <w:rFonts w:ascii="Calibri" w:hAnsi="Calibri" w:cs="Calibri"/>
          <w:sz w:val="28"/>
          <w:szCs w:val="28"/>
        </w:rPr>
        <w:t xml:space="preserve"> patterns, suggest groupings, compress complexity, and generate new data—while also framing its </w:t>
      </w:r>
      <w:r w:rsidRPr="008E3AEC">
        <w:rPr>
          <w:rFonts w:ascii="Calibri" w:hAnsi="Calibri" w:cs="Calibri"/>
          <w:i/>
          <w:iCs/>
          <w:sz w:val="28"/>
          <w:szCs w:val="28"/>
        </w:rPr>
        <w:t>limits</w:t>
      </w:r>
      <w:r w:rsidRPr="008E3AEC">
        <w:rPr>
          <w:rFonts w:ascii="Calibri" w:hAnsi="Calibri" w:cs="Calibri"/>
          <w:sz w:val="28"/>
          <w:szCs w:val="28"/>
        </w:rPr>
        <w:t xml:space="preserve"> (e.g., not understanding meaning, context, or culture).</w:t>
      </w:r>
    </w:p>
    <w:p w14:paraId="6E8B8C45" w14:textId="77777777" w:rsidR="008E3AEC" w:rsidRPr="008E3AEC" w:rsidRDefault="008E3AEC" w:rsidP="008E3AEC">
      <w:pPr>
        <w:rPr>
          <w:rFonts w:ascii="Calibri" w:hAnsi="Calibri" w:cs="Calibri"/>
          <w:sz w:val="28"/>
          <w:szCs w:val="28"/>
        </w:rPr>
      </w:pPr>
      <w:r w:rsidRPr="008E3AEC">
        <w:rPr>
          <w:rFonts w:ascii="Calibri" w:hAnsi="Calibri" w:cs="Calibri"/>
          <w:sz w:val="28"/>
          <w:szCs w:val="28"/>
        </w:rPr>
        <w:t>The goal is to provide educators and practitioners with accessible, memorable tools for introducing machine learning concepts, bridging visual and sonic domains, and sparking conversation about both capabilities and limitations.</w:t>
      </w:r>
    </w:p>
    <w:p w14:paraId="21930B1D" w14:textId="0E73A708" w:rsidR="008E3AEC" w:rsidRPr="004B5FE0" w:rsidRDefault="008C18EE">
      <w:pPr>
        <w:rPr>
          <w:rFonts w:ascii="Calibri" w:hAnsi="Calibri" w:cs="Calibri"/>
          <w:b/>
          <w:bCs/>
          <w:i/>
          <w:iCs/>
          <w:color w:val="0A2F41" w:themeColor="accent1" w:themeShade="80"/>
        </w:rPr>
      </w:pPr>
      <w:r w:rsidRPr="004B5FE0">
        <w:rPr>
          <w:rFonts w:ascii="Calibri" w:hAnsi="Calibri" w:cs="Calibri"/>
          <w:b/>
          <w:bCs/>
          <w:i/>
          <w:iCs/>
          <w:color w:val="0A2F41" w:themeColor="accent1" w:themeShade="80"/>
        </w:rPr>
        <w:t>*Note: Run the PowerPoint in the zip folder. All the media is embedded in the presentation; the videos are also i</w:t>
      </w:r>
      <w:r w:rsidR="0069413C">
        <w:rPr>
          <w:rFonts w:ascii="Calibri" w:hAnsi="Calibri" w:cs="Calibri"/>
          <w:b/>
          <w:bCs/>
          <w:i/>
          <w:iCs/>
          <w:color w:val="0A2F41" w:themeColor="accent1" w:themeShade="80"/>
        </w:rPr>
        <w:t>ncluded in the folder for reference</w:t>
      </w:r>
      <w:r w:rsidRPr="004B5FE0">
        <w:rPr>
          <w:rFonts w:ascii="Calibri" w:hAnsi="Calibri" w:cs="Calibri"/>
          <w:b/>
          <w:bCs/>
          <w:i/>
          <w:iCs/>
          <w:color w:val="0A2F41" w:themeColor="accent1" w:themeShade="80"/>
        </w:rPr>
        <w:t xml:space="preserve">. The HTML file is one of the interactive apps and is linked </w:t>
      </w:r>
      <w:proofErr w:type="gramStart"/>
      <w:r w:rsidRPr="004B5FE0">
        <w:rPr>
          <w:rFonts w:ascii="Calibri" w:hAnsi="Calibri" w:cs="Calibri"/>
          <w:b/>
          <w:bCs/>
          <w:i/>
          <w:iCs/>
          <w:color w:val="0A2F41" w:themeColor="accent1" w:themeShade="80"/>
        </w:rPr>
        <w:t>in</w:t>
      </w:r>
      <w:proofErr w:type="gramEnd"/>
      <w:r w:rsidRPr="004B5FE0">
        <w:rPr>
          <w:rFonts w:ascii="Calibri" w:hAnsi="Calibri" w:cs="Calibri"/>
          <w:b/>
          <w:bCs/>
          <w:i/>
          <w:iCs/>
          <w:color w:val="0A2F41" w:themeColor="accent1" w:themeShade="80"/>
        </w:rPr>
        <w:t xml:space="preserve"> the </w:t>
      </w:r>
      <w:proofErr w:type="gramStart"/>
      <w:r w:rsidRPr="004B5FE0">
        <w:rPr>
          <w:rFonts w:ascii="Calibri" w:hAnsi="Calibri" w:cs="Calibri"/>
          <w:b/>
          <w:bCs/>
          <w:i/>
          <w:iCs/>
          <w:color w:val="0A2F41" w:themeColor="accent1" w:themeShade="80"/>
        </w:rPr>
        <w:t>PowerPoint, and</w:t>
      </w:r>
      <w:proofErr w:type="gramEnd"/>
      <w:r w:rsidRPr="004B5FE0">
        <w:rPr>
          <w:rFonts w:ascii="Calibri" w:hAnsi="Calibri" w:cs="Calibri"/>
          <w:b/>
          <w:bCs/>
          <w:i/>
          <w:iCs/>
          <w:color w:val="0A2F41" w:themeColor="accent1" w:themeShade="80"/>
        </w:rPr>
        <w:t xml:space="preserve"> can be run independently as well.</w:t>
      </w:r>
    </w:p>
    <w:sectPr w:rsidR="008E3AEC" w:rsidRPr="004B5FE0" w:rsidSect="00A7126A">
      <w:pgSz w:w="12240" w:h="15840"/>
      <w:pgMar w:top="720" w:right="1008" w:bottom="720" w:left="1008" w:header="720" w:footer="720" w:gutter="0"/>
      <w:pgBorders w:offsetFrom="page">
        <w:top w:val="single" w:sz="12" w:space="24" w:color="0E2841" w:themeColor="text2"/>
        <w:left w:val="single" w:sz="12" w:space="24" w:color="0E2841" w:themeColor="text2"/>
        <w:bottom w:val="single" w:sz="12" w:space="24" w:color="0E2841" w:themeColor="text2"/>
        <w:right w:val="single" w:sz="12" w:space="24" w:color="0E2841" w:themeColor="text2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BC4767"/>
    <w:multiLevelType w:val="multilevel"/>
    <w:tmpl w:val="F90CE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1799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AEC"/>
    <w:rsid w:val="004B5FE0"/>
    <w:rsid w:val="0069413C"/>
    <w:rsid w:val="008C18EE"/>
    <w:rsid w:val="008E3AEC"/>
    <w:rsid w:val="00A7126A"/>
    <w:rsid w:val="00AA2CFE"/>
    <w:rsid w:val="00B63FFA"/>
    <w:rsid w:val="00BE2A3E"/>
    <w:rsid w:val="00BF18A4"/>
    <w:rsid w:val="00C85A73"/>
    <w:rsid w:val="00DB65A5"/>
    <w:rsid w:val="00E6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3D538"/>
  <w15:chartTrackingRefBased/>
  <w15:docId w15:val="{11252F8B-82FD-482F-854D-9019010B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3A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3A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3A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3A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3A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3A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3A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3A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3A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3A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3A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3A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3A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3A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3A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3A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3A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3A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3A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3A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3A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3A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3A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3A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3A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3A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3A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3A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3AE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63FF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3F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arn.flucoma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262</Words>
  <Characters>1690</Characters>
  <Application>Microsoft Office Word</Application>
  <DocSecurity>0</DocSecurity>
  <Lines>34</Lines>
  <Paragraphs>13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Lackey, Christopher</dc:creator>
  <cp:keywords/>
  <dc:description/>
  <cp:lastModifiedBy>Lackey, Christopher</cp:lastModifiedBy>
  <cp:revision>7</cp:revision>
  <dcterms:created xsi:type="dcterms:W3CDTF">2025-09-01T22:46:00Z</dcterms:created>
  <dcterms:modified xsi:type="dcterms:W3CDTF">2025-09-01T22:55:00Z</dcterms:modified>
</cp:coreProperties>
</file>