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D0A90" w14:textId="3E25C2D4" w:rsidR="00AC0A91" w:rsidRPr="00AC0A91" w:rsidRDefault="00022987" w:rsidP="00827067">
      <w:pPr>
        <w:pStyle w:val="Heading1"/>
      </w:pPr>
      <w:r w:rsidRPr="00AC0A91">
        <w:rPr>
          <w:rFonts w:hint="cs"/>
        </w:rPr>
        <w:t xml:space="preserve">Refactoring Computer Science </w:t>
      </w:r>
      <w:r w:rsidR="00827067">
        <w:t>AND</w:t>
      </w:r>
      <w:r w:rsidRPr="00AC0A91">
        <w:rPr>
          <w:rFonts w:hint="cs"/>
        </w:rPr>
        <w:t xml:space="preserve"> Data Science Education in the Age of Generative AI</w:t>
      </w:r>
    </w:p>
    <w:p w14:paraId="7D9D0A91" w14:textId="77777777" w:rsidR="00AC0A91" w:rsidRPr="00AC0A91" w:rsidRDefault="00AC0A91" w:rsidP="00AC0A91"/>
    <w:p w14:paraId="7D9D0A92" w14:textId="77777777" w:rsidR="00E259FD" w:rsidRPr="00EA3AE1" w:rsidRDefault="00022987">
      <w:pPr>
        <w:jc w:val="center"/>
        <w:rPr>
          <w:u w:val="single"/>
        </w:rPr>
      </w:pPr>
      <w:r>
        <w:t>Orit Hazzan</w:t>
      </w:r>
    </w:p>
    <w:p w14:paraId="7D9D0A93" w14:textId="77777777" w:rsidR="002434D4" w:rsidRDefault="00022987">
      <w:pPr>
        <w:jc w:val="center"/>
      </w:pPr>
      <w:r>
        <w:t>T</w:t>
      </w:r>
      <w:r w:rsidR="00F57B97">
        <w:t>echnion – Israel Institute of Techno</w:t>
      </w:r>
      <w:r w:rsidR="007E6CB6">
        <w:t>logy, Israel</w:t>
      </w:r>
      <w:r>
        <w:t xml:space="preserve">, </w:t>
      </w:r>
      <w:hyperlink r:id="rId8" w:history="1">
        <w:r w:rsidRPr="009978CD">
          <w:rPr>
            <w:rStyle w:val="Hyperlink"/>
          </w:rPr>
          <w:t>oritha@ed.technion.ac.il</w:t>
        </w:r>
      </w:hyperlink>
      <w:r>
        <w:t xml:space="preserve"> </w:t>
      </w:r>
    </w:p>
    <w:p w14:paraId="7D9D0A94" w14:textId="77777777" w:rsidR="00531AE4" w:rsidRDefault="00531AE4" w:rsidP="00531AE4">
      <w:pPr>
        <w:pStyle w:val="FocusTopics"/>
      </w:pPr>
    </w:p>
    <w:p w14:paraId="7D9D0A95" w14:textId="77777777" w:rsidR="003E50C0" w:rsidRDefault="00022987" w:rsidP="00531AE4">
      <w:pPr>
        <w:pStyle w:val="FocusTopics"/>
        <w:rPr>
          <w:bCs w:val="0"/>
          <w:rtl/>
        </w:rPr>
      </w:pPr>
      <w:r w:rsidRPr="00531AE4">
        <w:rPr>
          <w:bCs w:val="0"/>
        </w:rPr>
        <w:t xml:space="preserve">Focus Topics: </w:t>
      </w:r>
      <w:r w:rsidR="00592801">
        <w:rPr>
          <w:bCs w:val="0"/>
        </w:rPr>
        <w:t>Computer science education, GenAI</w:t>
      </w:r>
    </w:p>
    <w:p w14:paraId="7D9D0A96" w14:textId="77777777" w:rsidR="00BB7D32" w:rsidRPr="00BB7D32" w:rsidRDefault="00022987" w:rsidP="00BB7D32">
      <w:pPr>
        <w:pStyle w:val="Heading2"/>
        <w:rPr>
          <w:rFonts w:ascii="Assistant" w:hAnsi="Assistant" w:cs="Assistant"/>
          <w:rtl/>
          <w:lang w:bidi="he-IL"/>
        </w:rPr>
      </w:pPr>
      <w:r>
        <w:rPr>
          <w:rFonts w:hint="cs"/>
        </w:rPr>
        <w:t>I</w:t>
      </w:r>
      <w:proofErr w:type="spellStart"/>
      <w:r>
        <w:rPr>
          <w:lang w:val="en-US" w:bidi="he-IL"/>
        </w:rPr>
        <w:t>ntroduction</w:t>
      </w:r>
      <w:proofErr w:type="spellEnd"/>
      <w:r>
        <w:rPr>
          <w:lang w:val="en-US" w:bidi="he-IL"/>
        </w:rPr>
        <w:t xml:space="preserve"> </w:t>
      </w:r>
    </w:p>
    <w:p w14:paraId="7D9D0A97" w14:textId="0A6E5FC0" w:rsidR="00CF4814" w:rsidRDefault="00022987" w:rsidP="001D5473">
      <w:pPr>
        <w:rPr>
          <w:rFonts w:ascii="Noto Sans" w:hAnsi="Noto Sans" w:cs="Noto Sans"/>
          <w:color w:val="333333"/>
          <w:sz w:val="18"/>
          <w:szCs w:val="18"/>
        </w:rPr>
      </w:pPr>
      <w:r w:rsidRPr="001D5473">
        <w:rPr>
          <w:rFonts w:hint="cs"/>
        </w:rPr>
        <w:t xml:space="preserve">In </w:t>
      </w:r>
      <w:r w:rsidR="0053073F">
        <w:t>my</w:t>
      </w:r>
      <w:r w:rsidRPr="001D5473">
        <w:rPr>
          <w:rFonts w:hint="cs"/>
        </w:rPr>
        <w:t xml:space="preserve"> presentation, I explore the opportunities that generative AI (GenAI) </w:t>
      </w:r>
      <w:r w:rsidR="00827067">
        <w:t>presents</w:t>
      </w:r>
      <w:r w:rsidRPr="001D5473">
        <w:rPr>
          <w:rFonts w:hint="cs"/>
        </w:rPr>
        <w:t xml:space="preserve"> for computer science (CS) and data science (DS) education. I argue that GenAI not only </w:t>
      </w:r>
      <w:r w:rsidR="00D9270F">
        <w:t>retains</w:t>
      </w:r>
      <w:r w:rsidRPr="001D5473">
        <w:rPr>
          <w:rFonts w:hint="cs"/>
        </w:rPr>
        <w:t xml:space="preserve"> the need for CS and DS education, </w:t>
      </w:r>
      <w:r w:rsidR="00F21A8E">
        <w:t xml:space="preserve">but </w:t>
      </w:r>
      <w:r w:rsidR="003C2260">
        <w:t>further</w:t>
      </w:r>
      <w:r w:rsidR="006618C4">
        <w:t>, that</w:t>
      </w:r>
      <w:r w:rsidR="00F21A8E">
        <w:t xml:space="preserve"> </w:t>
      </w:r>
      <w:r w:rsidRPr="001D5473">
        <w:rPr>
          <w:rFonts w:hint="cs"/>
        </w:rPr>
        <w:t>by eliminating the need to deal with the technical details of programming and data analysis at some stages of the learning process, GenAI actually enables us to increase the level of abstraction and complexity of the tasks that we assign students and of the skills and competencies that we seek to impart.</w:t>
      </w:r>
      <w:r w:rsidR="00F92D44" w:rsidRPr="00F92D44">
        <w:rPr>
          <w:rFonts w:ascii="Noto Sans" w:hAnsi="Noto Sans" w:cs="Noto Sans"/>
          <w:color w:val="333333"/>
          <w:sz w:val="18"/>
          <w:szCs w:val="18"/>
        </w:rPr>
        <w:t xml:space="preserve"> </w:t>
      </w:r>
    </w:p>
    <w:p w14:paraId="7D9D0A98" w14:textId="17035708" w:rsidR="00CF4814" w:rsidRDefault="00022987" w:rsidP="005E6A39">
      <w:pPr>
        <w:rPr>
          <w:rFonts w:ascii="Noto Sans" w:hAnsi="Noto Sans" w:cs="Noto Sans"/>
          <w:color w:val="333333"/>
          <w:sz w:val="18"/>
          <w:szCs w:val="18"/>
        </w:rPr>
      </w:pPr>
      <w:r>
        <w:t xml:space="preserve">Specifically, </w:t>
      </w:r>
      <w:r w:rsidRPr="00CF4814">
        <w:t xml:space="preserve">GenAI enables educators to teach </w:t>
      </w:r>
      <w:r w:rsidR="005E6A39">
        <w:t>essential</w:t>
      </w:r>
      <w:r w:rsidRPr="00CF4814">
        <w:t xml:space="preserve"> skills like</w:t>
      </w:r>
      <w:r>
        <w:t xml:space="preserve"> critical and innovative thinking</w:t>
      </w:r>
      <w:r w:rsidRPr="00CF4814">
        <w:t xml:space="preserve">, AI literacy, and ethical technology use, transforming traditional </w:t>
      </w:r>
      <w:r w:rsidR="00794BCF">
        <w:t>teaching</w:t>
      </w:r>
      <w:r w:rsidR="00794BCF" w:rsidRPr="00CF4814">
        <w:t xml:space="preserve"> </w:t>
      </w:r>
      <w:r w:rsidRPr="00CF4814">
        <w:t>paradigms</w:t>
      </w:r>
      <w:r w:rsidR="00486447">
        <w:t xml:space="preserve"> into </w:t>
      </w:r>
      <w:r w:rsidR="006F2BF5">
        <w:t>a more learner-centered</w:t>
      </w:r>
      <w:r w:rsidR="00AB144B">
        <w:t xml:space="preserve"> </w:t>
      </w:r>
      <w:r w:rsidR="00794BCF">
        <w:t xml:space="preserve">pedagogy whose exact </w:t>
      </w:r>
      <w:r w:rsidR="00AB144B">
        <w:t>format</w:t>
      </w:r>
      <w:r w:rsidR="00794BCF">
        <w:t xml:space="preserve"> </w:t>
      </w:r>
      <w:r w:rsidR="00AA29E3">
        <w:t>cannot be</w:t>
      </w:r>
      <w:r w:rsidR="006F2BF5">
        <w:t xml:space="preserve"> currently </w:t>
      </w:r>
      <w:r w:rsidR="00794BCF">
        <w:t>predict</w:t>
      </w:r>
      <w:r w:rsidR="00AA29E3">
        <w:t>ed</w:t>
      </w:r>
      <w:r w:rsidR="0058020A">
        <w:t xml:space="preserve"> nor </w:t>
      </w:r>
      <w:r w:rsidR="008A0B6A">
        <w:t>envision</w:t>
      </w:r>
      <w:r w:rsidR="00AA29E3">
        <w:t>ed</w:t>
      </w:r>
      <w:r w:rsidR="00794BCF">
        <w:t>.</w:t>
      </w:r>
      <w:r w:rsidR="004C1ABB">
        <w:t xml:space="preserve"> As for the students,</w:t>
      </w:r>
      <w:r w:rsidR="00794BCF">
        <w:t xml:space="preserve"> </w:t>
      </w:r>
      <w:r w:rsidR="004C1ABB">
        <w:t>b</w:t>
      </w:r>
      <w:r w:rsidRPr="00CF4814">
        <w:t xml:space="preserve">y integrating </w:t>
      </w:r>
      <w:proofErr w:type="spellStart"/>
      <w:r w:rsidR="005E6A39">
        <w:t>Gen</w:t>
      </w:r>
      <w:r w:rsidRPr="00CF4814">
        <w:t>AI</w:t>
      </w:r>
      <w:proofErr w:type="spellEnd"/>
      <w:r w:rsidRPr="00CF4814">
        <w:t xml:space="preserve"> tools</w:t>
      </w:r>
      <w:r w:rsidR="00486447">
        <w:t xml:space="preserve"> into </w:t>
      </w:r>
      <w:r w:rsidR="004C1ABB">
        <w:t>their</w:t>
      </w:r>
      <w:r w:rsidR="00486447">
        <w:t xml:space="preserve"> learning processes</w:t>
      </w:r>
      <w:r w:rsidRPr="00CF4814">
        <w:t xml:space="preserve">, </w:t>
      </w:r>
      <w:r w:rsidR="009C0FF4">
        <w:t>learners</w:t>
      </w:r>
      <w:r w:rsidR="009C0FF4" w:rsidRPr="00CF4814">
        <w:t xml:space="preserve"> </w:t>
      </w:r>
      <w:r w:rsidRPr="00CF4814">
        <w:t>can develop advanced competencies in creative problem</w:t>
      </w:r>
      <w:r w:rsidR="00486447">
        <w:t xml:space="preserve"> </w:t>
      </w:r>
      <w:r w:rsidRPr="00CF4814">
        <w:t xml:space="preserve">solving, adaptive thinking, and collaborative intelligence that transcend traditional disciplinary boundaries. Moreover, GenAI provides unprecedented opportunities to personalize learning experiences, allowing students to explore complex concepts through interactive AI-assisted methodologies that foster curiosity, </w:t>
      </w:r>
      <w:r w:rsidR="005E6A39">
        <w:t>meta-cognitive skills</w:t>
      </w:r>
      <w:r w:rsidR="00486447">
        <w:t>,</w:t>
      </w:r>
      <w:r w:rsidR="005E6A39">
        <w:t xml:space="preserve"> and computational thinking</w:t>
      </w:r>
      <w:r w:rsidR="00D27174">
        <w:t xml:space="preserve"> (</w:t>
      </w:r>
      <w:r w:rsidR="00D27174" w:rsidRPr="00001951">
        <w:rPr>
          <w:rFonts w:asciiTheme="majorBidi" w:hAnsiTheme="majorBidi" w:cstheme="majorBidi"/>
          <w:szCs w:val="22"/>
        </w:rPr>
        <w:t>Erez, Mike &amp; Hazzan, 2024)</w:t>
      </w:r>
      <w:r w:rsidR="005E6A39">
        <w:t xml:space="preserve">. </w:t>
      </w:r>
    </w:p>
    <w:p w14:paraId="7D9D0A99" w14:textId="756D2644" w:rsidR="00AC0A91" w:rsidRPr="001D5473" w:rsidRDefault="00486447" w:rsidP="001D5473">
      <w:pPr>
        <w:pStyle w:val="BodyText"/>
      </w:pPr>
      <w:r>
        <w:t>T</w:t>
      </w:r>
      <w:r w:rsidR="00022987" w:rsidRPr="001D5473">
        <w:rPr>
          <w:rFonts w:hint="cs"/>
        </w:rPr>
        <w:t xml:space="preserve">o illustrate the horizons that GenAI opens for CS and DS education, I revisit </w:t>
      </w:r>
      <w:r w:rsidR="004C1ABB">
        <w:t>relevant</w:t>
      </w:r>
      <w:r>
        <w:t xml:space="preserve"> </w:t>
      </w:r>
      <w:r w:rsidR="00022987" w:rsidRPr="001D5473">
        <w:rPr>
          <w:rFonts w:hint="cs"/>
        </w:rPr>
        <w:t>pedagogical and cognitive models and theories and explore their implementation in the GenAI era</w:t>
      </w:r>
      <w:r w:rsidR="00982F32">
        <w:t>,</w:t>
      </w:r>
      <w:r w:rsidR="00022987" w:rsidRPr="001D5473">
        <w:rPr>
          <w:rFonts w:hint="cs"/>
        </w:rPr>
        <w:t xml:space="preserve"> in the context of CS and DS education. These theories are categorized into three groups:</w:t>
      </w:r>
      <w:r w:rsidR="00FC3130">
        <w:t xml:space="preserve"> </w:t>
      </w:r>
      <w:r w:rsidR="00FC3130" w:rsidRPr="001D5473">
        <w:rPr>
          <w:rFonts w:hint="cs"/>
        </w:rPr>
        <w:t>pedago</w:t>
      </w:r>
      <w:r w:rsidR="00FC3130">
        <w:t xml:space="preserve">gy, </w:t>
      </w:r>
      <w:r w:rsidR="00022987" w:rsidRPr="001D5473">
        <w:rPr>
          <w:rFonts w:hint="cs"/>
        </w:rPr>
        <w:t>learning, and content/competences:</w:t>
      </w:r>
    </w:p>
    <w:p w14:paraId="7D9D0A9A" w14:textId="77777777" w:rsidR="00FC3130" w:rsidRPr="00DE41BF" w:rsidRDefault="00022987" w:rsidP="00FC3130">
      <w:pPr>
        <w:numPr>
          <w:ilvl w:val="0"/>
          <w:numId w:val="11"/>
        </w:numPr>
        <w:spacing w:line="276" w:lineRule="auto"/>
        <w:rPr>
          <w:rFonts w:asciiTheme="majorBidi" w:hAnsiTheme="majorBidi" w:cstheme="majorBidi"/>
        </w:rPr>
      </w:pPr>
      <w:r w:rsidRPr="00DE41BF">
        <w:rPr>
          <w:rFonts w:asciiTheme="majorBidi" w:hAnsiTheme="majorBidi" w:cstheme="majorBidi"/>
        </w:rPr>
        <w:t>Pedagogy</w:t>
      </w:r>
    </w:p>
    <w:p w14:paraId="7D9D0A9B" w14:textId="77777777" w:rsidR="00FC3130" w:rsidRPr="00DE41BF" w:rsidRDefault="00022987" w:rsidP="00FC3130">
      <w:pPr>
        <w:numPr>
          <w:ilvl w:val="1"/>
          <w:numId w:val="14"/>
        </w:numPr>
        <w:spacing w:line="276" w:lineRule="auto"/>
        <w:rPr>
          <w:rFonts w:asciiTheme="majorBidi" w:hAnsiTheme="majorBidi" w:cstheme="majorBidi"/>
        </w:rPr>
      </w:pPr>
      <w:r w:rsidRPr="00DE41BF">
        <w:rPr>
          <w:rFonts w:asciiTheme="majorBidi" w:hAnsiTheme="majorBidi" w:cstheme="majorBidi"/>
        </w:rPr>
        <w:t>Blum’s taxonomy (Bloom et al., 1956)</w:t>
      </w:r>
    </w:p>
    <w:p w14:paraId="7D9D0A9C" w14:textId="77777777" w:rsidR="00FC3130" w:rsidRPr="00DE41BF" w:rsidRDefault="00022987" w:rsidP="00FC3130">
      <w:pPr>
        <w:numPr>
          <w:ilvl w:val="1"/>
          <w:numId w:val="14"/>
        </w:numPr>
        <w:spacing w:line="276" w:lineRule="auto"/>
        <w:rPr>
          <w:rFonts w:asciiTheme="majorBidi" w:hAnsiTheme="majorBidi" w:cstheme="majorBidi"/>
        </w:rPr>
      </w:pPr>
      <w:r w:rsidRPr="00DE41BF">
        <w:rPr>
          <w:rFonts w:asciiTheme="majorBidi" w:hAnsiTheme="majorBidi" w:cstheme="majorBidi"/>
        </w:rPr>
        <w:t xml:space="preserve">Assessment </w:t>
      </w:r>
    </w:p>
    <w:p w14:paraId="7D9D0A9D" w14:textId="77777777" w:rsidR="00FC3130" w:rsidRPr="00DE41BF" w:rsidRDefault="00022987" w:rsidP="00FC3130">
      <w:pPr>
        <w:numPr>
          <w:ilvl w:val="1"/>
          <w:numId w:val="14"/>
        </w:numPr>
        <w:spacing w:line="276" w:lineRule="auto"/>
        <w:rPr>
          <w:rFonts w:asciiTheme="majorBidi" w:hAnsiTheme="majorBidi" w:cstheme="majorBidi"/>
        </w:rPr>
      </w:pPr>
      <w:r w:rsidRPr="00DE41BF">
        <w:rPr>
          <w:rFonts w:asciiTheme="majorBidi" w:hAnsiTheme="majorBidi" w:cstheme="majorBidi"/>
        </w:rPr>
        <w:t xml:space="preserve">Personalization/diversity/equity </w:t>
      </w:r>
    </w:p>
    <w:p w14:paraId="7D9D0A9E" w14:textId="77777777" w:rsidR="00FC3130" w:rsidRPr="00DE41BF" w:rsidRDefault="00022987" w:rsidP="00FC3130">
      <w:pPr>
        <w:numPr>
          <w:ilvl w:val="1"/>
          <w:numId w:val="14"/>
        </w:numPr>
        <w:spacing w:line="276" w:lineRule="auto"/>
        <w:rPr>
          <w:rFonts w:asciiTheme="majorBidi" w:hAnsiTheme="majorBidi" w:cstheme="majorBidi"/>
        </w:rPr>
      </w:pPr>
      <w:r w:rsidRPr="00DE41BF">
        <w:rPr>
          <w:rFonts w:asciiTheme="majorBidi" w:hAnsiTheme="majorBidi" w:cstheme="majorBidi"/>
          <w:lang w:val="lt-LT"/>
        </w:rPr>
        <w:t>Didactic transposition (</w:t>
      </w:r>
      <w:r w:rsidRPr="00DE41BF">
        <w:rPr>
          <w:rFonts w:asciiTheme="majorBidi" w:hAnsiTheme="majorBidi" w:cstheme="majorBidi"/>
          <w:highlight w:val="white"/>
          <w:lang w:val="lt-LT"/>
        </w:rPr>
        <w:t>Chevallard</w:t>
      </w:r>
      <w:r w:rsidRPr="00DE41BF">
        <w:rPr>
          <w:rFonts w:asciiTheme="majorBidi" w:hAnsiTheme="majorBidi" w:cstheme="majorBidi"/>
          <w:highlight w:val="white"/>
        </w:rPr>
        <w:t>,</w:t>
      </w:r>
      <w:r w:rsidRPr="00DE41BF">
        <w:rPr>
          <w:rFonts w:asciiTheme="majorBidi" w:hAnsiTheme="majorBidi" w:cstheme="majorBidi"/>
          <w:highlight w:val="white"/>
          <w:lang w:val="lt-LT"/>
        </w:rPr>
        <w:t xml:space="preserve"> 1985)</w:t>
      </w:r>
    </w:p>
    <w:p w14:paraId="7D9D0A9F" w14:textId="77777777" w:rsidR="00AC0A91" w:rsidRPr="00DE41BF" w:rsidRDefault="00022987" w:rsidP="00AC0A91">
      <w:pPr>
        <w:numPr>
          <w:ilvl w:val="0"/>
          <w:numId w:val="11"/>
        </w:numPr>
        <w:spacing w:line="276" w:lineRule="auto"/>
        <w:rPr>
          <w:rFonts w:asciiTheme="majorBidi" w:hAnsiTheme="majorBidi" w:cstheme="majorBidi"/>
        </w:rPr>
      </w:pPr>
      <w:r w:rsidRPr="00DE41BF">
        <w:rPr>
          <w:rFonts w:asciiTheme="majorBidi" w:hAnsiTheme="majorBidi" w:cstheme="majorBidi"/>
        </w:rPr>
        <w:t>Learning</w:t>
      </w:r>
    </w:p>
    <w:p w14:paraId="7D9D0AA0" w14:textId="77777777" w:rsidR="00AC0A91" w:rsidRPr="00DE41BF" w:rsidRDefault="00022987" w:rsidP="00DE41BF">
      <w:pPr>
        <w:numPr>
          <w:ilvl w:val="1"/>
          <w:numId w:val="13"/>
        </w:numPr>
        <w:spacing w:line="276" w:lineRule="auto"/>
        <w:rPr>
          <w:rFonts w:asciiTheme="majorBidi" w:hAnsiTheme="majorBidi" w:cstheme="majorBidi"/>
        </w:rPr>
      </w:pPr>
      <w:r w:rsidRPr="00DE41BF">
        <w:rPr>
          <w:rFonts w:asciiTheme="majorBidi" w:hAnsiTheme="majorBidi" w:cstheme="majorBidi"/>
        </w:rPr>
        <w:t xml:space="preserve">Constructivism (Ben-Ari, 1998; </w:t>
      </w:r>
      <w:proofErr w:type="spellStart"/>
      <w:r w:rsidRPr="00DE41BF">
        <w:rPr>
          <w:rFonts w:asciiTheme="majorBidi" w:hAnsiTheme="majorBidi" w:cstheme="majorBidi"/>
        </w:rPr>
        <w:t>Papert</w:t>
      </w:r>
      <w:proofErr w:type="spellEnd"/>
      <w:r w:rsidRPr="00DE41BF">
        <w:rPr>
          <w:rFonts w:asciiTheme="majorBidi" w:hAnsiTheme="majorBidi" w:cstheme="majorBidi"/>
        </w:rPr>
        <w:t>, 1980)</w:t>
      </w:r>
    </w:p>
    <w:p w14:paraId="7D9D0AA1" w14:textId="77777777" w:rsidR="00AC0A91" w:rsidRPr="00DE41BF" w:rsidRDefault="00022987" w:rsidP="00DE41BF">
      <w:pPr>
        <w:numPr>
          <w:ilvl w:val="1"/>
          <w:numId w:val="13"/>
        </w:numPr>
        <w:spacing w:line="276" w:lineRule="auto"/>
        <w:rPr>
          <w:rFonts w:asciiTheme="majorBidi" w:hAnsiTheme="majorBidi" w:cstheme="majorBidi"/>
        </w:rPr>
      </w:pPr>
      <w:r w:rsidRPr="00DE41BF">
        <w:rPr>
          <w:rFonts w:asciiTheme="majorBidi" w:hAnsiTheme="majorBidi" w:cstheme="majorBidi"/>
        </w:rPr>
        <w:t>Cognitive load (</w:t>
      </w:r>
      <w:proofErr w:type="spellStart"/>
      <w:r w:rsidRPr="00DE41BF">
        <w:rPr>
          <w:rFonts w:asciiTheme="majorBidi" w:hAnsiTheme="majorBidi" w:cstheme="majorBidi"/>
          <w:highlight w:val="white"/>
        </w:rPr>
        <w:t>Sweller</w:t>
      </w:r>
      <w:proofErr w:type="spellEnd"/>
      <w:r w:rsidRPr="00DE41BF">
        <w:rPr>
          <w:rFonts w:asciiTheme="majorBidi" w:hAnsiTheme="majorBidi" w:cstheme="majorBidi"/>
          <w:highlight w:val="white"/>
        </w:rPr>
        <w:t xml:space="preserve"> &amp; Chandler, 1991</w:t>
      </w:r>
      <w:r w:rsidRPr="00DE41BF">
        <w:rPr>
          <w:rFonts w:asciiTheme="majorBidi" w:hAnsiTheme="majorBidi" w:cstheme="majorBidi"/>
        </w:rPr>
        <w:t>)</w:t>
      </w:r>
    </w:p>
    <w:p w14:paraId="7D9D0AA2" w14:textId="77777777" w:rsidR="00AC0A91" w:rsidRPr="00DE41BF" w:rsidRDefault="00022987" w:rsidP="00DE41BF">
      <w:pPr>
        <w:numPr>
          <w:ilvl w:val="1"/>
          <w:numId w:val="13"/>
        </w:numPr>
        <w:spacing w:line="276" w:lineRule="auto"/>
        <w:rPr>
          <w:rFonts w:asciiTheme="majorBidi" w:hAnsiTheme="majorBidi" w:cstheme="majorBidi"/>
        </w:rPr>
      </w:pPr>
      <w:r w:rsidRPr="00DE41BF">
        <w:rPr>
          <w:rFonts w:asciiTheme="majorBidi" w:hAnsiTheme="majorBidi" w:cstheme="majorBidi"/>
        </w:rPr>
        <w:t>Motivation (</w:t>
      </w:r>
      <w:r w:rsidRPr="00DE41BF">
        <w:rPr>
          <w:rFonts w:asciiTheme="majorBidi" w:hAnsiTheme="majorBidi" w:cstheme="majorBidi"/>
          <w:highlight w:val="white"/>
        </w:rPr>
        <w:t xml:space="preserve">Deci &amp; Ryan, 2000; </w:t>
      </w:r>
      <w:r w:rsidRPr="00DE41BF">
        <w:rPr>
          <w:rFonts w:asciiTheme="majorBidi" w:hAnsiTheme="majorBidi" w:cstheme="majorBidi"/>
        </w:rPr>
        <w:t>Ryan &amp; Deci, 2017</w:t>
      </w:r>
      <w:r w:rsidRPr="00DE41BF">
        <w:rPr>
          <w:rFonts w:asciiTheme="majorBidi" w:hAnsiTheme="majorBidi" w:cstheme="majorBidi"/>
          <w:highlight w:val="white"/>
        </w:rPr>
        <w:t>)</w:t>
      </w:r>
    </w:p>
    <w:p w14:paraId="7D9D0AA3" w14:textId="77777777" w:rsidR="00AC0A91" w:rsidRPr="00DE41BF" w:rsidRDefault="00022987" w:rsidP="00AC0A91">
      <w:pPr>
        <w:numPr>
          <w:ilvl w:val="0"/>
          <w:numId w:val="11"/>
        </w:numPr>
        <w:spacing w:line="276" w:lineRule="auto"/>
        <w:rPr>
          <w:rFonts w:asciiTheme="majorBidi" w:hAnsiTheme="majorBidi" w:cstheme="majorBidi"/>
        </w:rPr>
      </w:pPr>
      <w:r w:rsidRPr="00DE41BF">
        <w:rPr>
          <w:rFonts w:asciiTheme="majorBidi" w:hAnsiTheme="majorBidi" w:cstheme="majorBidi"/>
        </w:rPr>
        <w:t xml:space="preserve">Content / Competencies </w:t>
      </w:r>
    </w:p>
    <w:p w14:paraId="7D9D0AA4" w14:textId="77777777" w:rsidR="00AC0A91" w:rsidRPr="00DE41BF" w:rsidRDefault="00022987" w:rsidP="00DE41BF">
      <w:pPr>
        <w:numPr>
          <w:ilvl w:val="1"/>
          <w:numId w:val="15"/>
        </w:numPr>
        <w:spacing w:line="276" w:lineRule="auto"/>
        <w:rPr>
          <w:rFonts w:asciiTheme="majorBidi" w:hAnsiTheme="majorBidi" w:cstheme="majorBidi"/>
        </w:rPr>
      </w:pPr>
      <w:r w:rsidRPr="00DE41BF">
        <w:rPr>
          <w:rFonts w:asciiTheme="majorBidi" w:hAnsiTheme="majorBidi" w:cstheme="majorBidi"/>
        </w:rPr>
        <w:t>Knowledge, skills, attitudes (KSA) model</w:t>
      </w:r>
    </w:p>
    <w:p w14:paraId="7D9D0AA5" w14:textId="77777777" w:rsidR="00AC0A91" w:rsidRPr="00DE41BF" w:rsidRDefault="00022987" w:rsidP="00DE41BF">
      <w:pPr>
        <w:numPr>
          <w:ilvl w:val="1"/>
          <w:numId w:val="15"/>
        </w:numPr>
        <w:spacing w:line="276" w:lineRule="auto"/>
        <w:rPr>
          <w:rFonts w:asciiTheme="majorBidi" w:hAnsiTheme="majorBidi" w:cstheme="majorBidi"/>
        </w:rPr>
      </w:pPr>
      <w:r w:rsidRPr="00DE41BF">
        <w:rPr>
          <w:rFonts w:asciiTheme="majorBidi" w:hAnsiTheme="majorBidi" w:cstheme="majorBidi"/>
        </w:rPr>
        <w:t>Computational thinking (Wing, 2006)</w:t>
      </w:r>
    </w:p>
    <w:p w14:paraId="7D9D0AA6" w14:textId="77777777" w:rsidR="00AC0A91" w:rsidRPr="00DE41BF" w:rsidRDefault="00022987" w:rsidP="00DE41BF">
      <w:pPr>
        <w:numPr>
          <w:ilvl w:val="1"/>
          <w:numId w:val="15"/>
        </w:numPr>
        <w:spacing w:line="276" w:lineRule="auto"/>
        <w:rPr>
          <w:rFonts w:asciiTheme="majorBidi" w:hAnsiTheme="majorBidi" w:cstheme="majorBidi"/>
        </w:rPr>
      </w:pPr>
      <w:r w:rsidRPr="00DE41BF">
        <w:rPr>
          <w:rFonts w:asciiTheme="majorBidi" w:hAnsiTheme="majorBidi" w:cstheme="majorBidi"/>
        </w:rPr>
        <w:t>Metacognition</w:t>
      </w:r>
    </w:p>
    <w:p w14:paraId="7D9D0AA7" w14:textId="77777777" w:rsidR="00DE41BF" w:rsidRDefault="00022987" w:rsidP="00DE41BF">
      <w:pPr>
        <w:pStyle w:val="Heading2"/>
      </w:pPr>
      <w:r>
        <w:t>Illustrat</w:t>
      </w:r>
      <w:r w:rsidR="00FB42A4">
        <w:t xml:space="preserve">ions </w:t>
      </w:r>
    </w:p>
    <w:p w14:paraId="7D9D0AA8" w14:textId="0C1566D4" w:rsidR="00747581" w:rsidRDefault="00022987" w:rsidP="00715894">
      <w:r w:rsidRPr="001D5473">
        <w:rPr>
          <w:rFonts w:hint="cs"/>
        </w:rPr>
        <w:t xml:space="preserve">In this </w:t>
      </w:r>
      <w:r>
        <w:t>section</w:t>
      </w:r>
      <w:r w:rsidRPr="001D5473">
        <w:rPr>
          <w:rFonts w:hint="cs"/>
        </w:rPr>
        <w:t xml:space="preserve">, I </w:t>
      </w:r>
      <w:r w:rsidR="00A17BB3">
        <w:t xml:space="preserve">illustrate several </w:t>
      </w:r>
      <w:r w:rsidR="00375DF8">
        <w:t xml:space="preserve">of the above-listed </w:t>
      </w:r>
      <w:r w:rsidR="002E0503">
        <w:t>theories and models</w:t>
      </w:r>
      <w:r w:rsidR="00375DF8">
        <w:t xml:space="preserve"> through</w:t>
      </w:r>
      <w:r w:rsidR="008D5A79">
        <w:t xml:space="preserve"> the </w:t>
      </w:r>
      <w:r w:rsidR="00FC70A3">
        <w:t xml:space="preserve">teaching of AI concepts. </w:t>
      </w:r>
      <w:r w:rsidR="00C5366D">
        <w:t xml:space="preserve">Since </w:t>
      </w:r>
      <w:r>
        <w:t xml:space="preserve">AI </w:t>
      </w:r>
      <w:r w:rsidR="005457ED">
        <w:t>has only relatively recently been incorporated into</w:t>
      </w:r>
      <w:r>
        <w:t xml:space="preserve"> the </w:t>
      </w:r>
      <w:r w:rsidR="005313D7">
        <w:t xml:space="preserve">high </w:t>
      </w:r>
      <w:r>
        <w:t xml:space="preserve">school </w:t>
      </w:r>
      <w:r w:rsidR="005313D7">
        <w:t xml:space="preserve">computer science </w:t>
      </w:r>
      <w:r w:rsidR="005457ED">
        <w:t>curriculum</w:t>
      </w:r>
      <w:r>
        <w:t xml:space="preserve">, it </w:t>
      </w:r>
      <w:r w:rsidR="005457ED">
        <w:t>is only</w:t>
      </w:r>
      <w:r w:rsidR="001D23EF">
        <w:t xml:space="preserve"> reasonable to ask a GenAI tool </w:t>
      </w:r>
      <w:r w:rsidR="00715894">
        <w:t>for help</w:t>
      </w:r>
      <w:r w:rsidR="005457ED">
        <w:t xml:space="preserve"> teaching it</w:t>
      </w:r>
      <w:r w:rsidR="00715894">
        <w:t xml:space="preserve">. </w:t>
      </w:r>
      <w:r w:rsidR="005313D7">
        <w:t>Accordingly</w:t>
      </w:r>
      <w:r w:rsidR="00FC3130">
        <w:t xml:space="preserve">, my presentation is based on the working assumption that </w:t>
      </w:r>
      <w:r w:rsidR="00D063BB">
        <w:t>GenAI help can improve the teaching process of DS and AI, eventually lead</w:t>
      </w:r>
      <w:r w:rsidR="005457ED">
        <w:t>ing</w:t>
      </w:r>
      <w:r w:rsidR="00D063BB">
        <w:t xml:space="preserve"> to </w:t>
      </w:r>
      <w:r w:rsidR="00390453">
        <w:t xml:space="preserve">learners’ </w:t>
      </w:r>
      <w:r w:rsidR="00D063BB">
        <w:t>impr</w:t>
      </w:r>
      <w:r w:rsidR="00390453">
        <w:t xml:space="preserve">oved understanding. </w:t>
      </w:r>
    </w:p>
    <w:p w14:paraId="7D9D0AAA" w14:textId="285AFC5B" w:rsidR="00801BCB" w:rsidRDefault="00022987" w:rsidP="00801BCB">
      <w:r>
        <w:t>GenAI can indeed be a powerful tool for preparing teaching materials on complex AI concepts</w:t>
      </w:r>
      <w:r w:rsidR="00FE6976">
        <w:t>,</w:t>
      </w:r>
      <w:r>
        <w:t xml:space="preserve"> like </w:t>
      </w:r>
      <w:hyperlink r:id="rId9" w:history="1">
        <w:r w:rsidRPr="00C30A0F">
          <w:rPr>
            <w:rStyle w:val="Hyperlink"/>
          </w:rPr>
          <w:t>backpropagation</w:t>
        </w:r>
      </w:hyperlink>
      <w:r>
        <w:t xml:space="preserve">, making them more accessible to high school students. </w:t>
      </w:r>
      <w:r w:rsidR="00FE6976">
        <w:t>Following</w:t>
      </w:r>
      <w:r w:rsidR="00D023CD">
        <w:t xml:space="preserve"> are several </w:t>
      </w:r>
      <w:r w:rsidR="00D023CD">
        <w:lastRenderedPageBreak/>
        <w:t>examples of</w:t>
      </w:r>
      <w:r>
        <w:t xml:space="preserve"> how GenAI can assist in creating educational content for backpropagation</w:t>
      </w:r>
      <w:r w:rsidR="00D023CD">
        <w:t xml:space="preserve">. I recommend </w:t>
      </w:r>
      <w:r w:rsidR="00FE6976">
        <w:t xml:space="preserve">that </w:t>
      </w:r>
      <w:r w:rsidR="00D023CD">
        <w:t xml:space="preserve">the readership of this paper </w:t>
      </w:r>
      <w:r w:rsidR="00FE6976">
        <w:t>experiment with</w:t>
      </w:r>
      <w:r w:rsidR="00AE023B">
        <w:t xml:space="preserve"> these suggestions.</w:t>
      </w:r>
    </w:p>
    <w:p w14:paraId="7D9D0AAB" w14:textId="77777777" w:rsidR="00801BCB" w:rsidRDefault="00801BCB" w:rsidP="00801BCB"/>
    <w:p w14:paraId="7D9D0AAC" w14:textId="63900CDC" w:rsidR="00801BCB" w:rsidRDefault="00022987" w:rsidP="00C30A0F">
      <w:r>
        <w:t>1. Simplified explanations: GenAI can generate clear</w:t>
      </w:r>
      <w:r w:rsidR="00FE6976">
        <w:t xml:space="preserve"> and</w:t>
      </w:r>
      <w:r>
        <w:t xml:space="preserve"> concise explanations of backpropagation, breaking down the complex algorithm into more digestible </w:t>
      </w:r>
      <w:r w:rsidR="00FE6976">
        <w:t>pieces</w:t>
      </w:r>
      <w:r>
        <w:t xml:space="preserve"> for high school students</w:t>
      </w:r>
      <w:r w:rsidR="00492C99">
        <w:t xml:space="preserve">, </w:t>
      </w:r>
      <w:r w:rsidR="00FE6976">
        <w:t>thus</w:t>
      </w:r>
      <w:r w:rsidR="00492C99">
        <w:t xml:space="preserve"> reduc</w:t>
      </w:r>
      <w:r w:rsidR="00FE6976">
        <w:t>ing th</w:t>
      </w:r>
      <w:r w:rsidR="00492C99">
        <w:t>e cognitive load</w:t>
      </w:r>
      <w:r w:rsidR="007F3C66">
        <w:t xml:space="preserve"> </w:t>
      </w:r>
      <w:r w:rsidR="007F3C66" w:rsidRPr="00DE41BF">
        <w:rPr>
          <w:rFonts w:asciiTheme="majorBidi" w:hAnsiTheme="majorBidi" w:cstheme="majorBidi"/>
        </w:rPr>
        <w:t>(</w:t>
      </w:r>
      <w:proofErr w:type="spellStart"/>
      <w:r w:rsidR="007F3C66" w:rsidRPr="00DE41BF">
        <w:rPr>
          <w:rFonts w:asciiTheme="majorBidi" w:hAnsiTheme="majorBidi" w:cstheme="majorBidi"/>
          <w:highlight w:val="white"/>
        </w:rPr>
        <w:t>Sweller</w:t>
      </w:r>
      <w:proofErr w:type="spellEnd"/>
      <w:r w:rsidR="007F3C66" w:rsidRPr="00DE41BF">
        <w:rPr>
          <w:rFonts w:asciiTheme="majorBidi" w:hAnsiTheme="majorBidi" w:cstheme="majorBidi"/>
          <w:highlight w:val="white"/>
        </w:rPr>
        <w:t xml:space="preserve"> &amp; Chandler, 1991</w:t>
      </w:r>
      <w:r w:rsidR="007F3C66" w:rsidRPr="00DE41BF">
        <w:rPr>
          <w:rFonts w:asciiTheme="majorBidi" w:hAnsiTheme="majorBidi" w:cstheme="majorBidi"/>
        </w:rPr>
        <w:t>)</w:t>
      </w:r>
      <w:r>
        <w:t>.</w:t>
      </w:r>
    </w:p>
    <w:p w14:paraId="7D9D0AAD" w14:textId="6964AC80" w:rsidR="00EB1C02" w:rsidRPr="00E80F3A" w:rsidRDefault="00022987" w:rsidP="00E80F3A">
      <w:r>
        <w:t xml:space="preserve">2. Visual aids: </w:t>
      </w:r>
      <w:r w:rsidR="00FE6976">
        <w:t>GenA</w:t>
      </w:r>
      <w:r>
        <w:t>I can create</w:t>
      </w:r>
      <w:r w:rsidR="007F3C66">
        <w:t xml:space="preserve"> concept maps for teachers to guide the teaching process </w:t>
      </w:r>
      <w:r w:rsidR="005D230D">
        <w:rPr>
          <w:lang w:bidi="he-IL"/>
        </w:rPr>
        <w:t>a</w:t>
      </w:r>
      <w:r w:rsidR="00FE6976">
        <w:t>s well as</w:t>
      </w:r>
      <w:r>
        <w:t xml:space="preserve"> diagrams and illustrations </w:t>
      </w:r>
      <w:r w:rsidR="007F3C66">
        <w:t xml:space="preserve">for students </w:t>
      </w:r>
      <w:r>
        <w:t>to visually represent the forward and backward passes in neural networks, helping students grasp the concept more easily</w:t>
      </w:r>
      <w:r w:rsidR="00BD704A">
        <w:t xml:space="preserve">. </w:t>
      </w:r>
      <w:r w:rsidR="00E80F3A">
        <w:t>Figure 1</w:t>
      </w:r>
      <w:r w:rsidR="00BD704A">
        <w:t xml:space="preserve"> shows suggestions </w:t>
      </w:r>
      <w:r w:rsidR="00FE6976">
        <w:t>given by</w:t>
      </w:r>
      <w:r w:rsidR="00BD704A">
        <w:t xml:space="preserve"> two GenAI tools. Even if not all details </w:t>
      </w:r>
      <w:r w:rsidR="00237416">
        <w:t>a</w:t>
      </w:r>
      <w:r w:rsidR="00BD704A">
        <w:t>re a</w:t>
      </w:r>
      <w:r w:rsidR="009C1BFC">
        <w:t>pplicable</w:t>
      </w:r>
      <w:r w:rsidR="00BD704A">
        <w:t xml:space="preserve">, it is clear that </w:t>
      </w:r>
      <w:r w:rsidR="00237416">
        <w:t xml:space="preserve">teachers can use these maps as an initial step </w:t>
      </w:r>
      <w:r w:rsidR="00FE6976">
        <w:t>in</w:t>
      </w:r>
      <w:r w:rsidR="00237416">
        <w:t xml:space="preserve"> the creation of their teaching material. Further</w:t>
      </w:r>
      <w:r w:rsidR="00FE6976">
        <w:t>more</w:t>
      </w:r>
      <w:r w:rsidR="00237416">
        <w:t xml:space="preserve">, they can compare the two maps and </w:t>
      </w:r>
      <w:r w:rsidR="00FE6976">
        <w:t>formulate</w:t>
      </w:r>
      <w:r w:rsidR="00237416">
        <w:t xml:space="preserve"> their own maps according to their class characteristics, level of mathematics</w:t>
      </w:r>
      <w:r w:rsidR="00FE6976">
        <w:t>,</w:t>
      </w:r>
      <w:r w:rsidR="00237416">
        <w:t xml:space="preserve"> and pr</w:t>
      </w:r>
      <w:r w:rsidR="00FE6976">
        <w:t>ior</w:t>
      </w:r>
      <w:r w:rsidR="00237416">
        <w:t xml:space="preserve"> computer science knowledge. </w:t>
      </w:r>
    </w:p>
    <w:tbl>
      <w:tblPr>
        <w:tblStyle w:val="TableGrid"/>
        <w:tblW w:w="0" w:type="auto"/>
        <w:tblLook w:val="04A0" w:firstRow="1" w:lastRow="0" w:firstColumn="1" w:lastColumn="0" w:noHBand="0" w:noVBand="1"/>
      </w:tblPr>
      <w:tblGrid>
        <w:gridCol w:w="4596"/>
        <w:gridCol w:w="4452"/>
      </w:tblGrid>
      <w:tr w:rsidR="00F01B31" w14:paraId="7D9D0AB0" w14:textId="77777777" w:rsidTr="00543968">
        <w:tc>
          <w:tcPr>
            <w:tcW w:w="4596" w:type="dxa"/>
          </w:tcPr>
          <w:p w14:paraId="7D9D0AAE" w14:textId="77777777" w:rsidR="00DB171E" w:rsidRDefault="00022987" w:rsidP="00DB171E">
            <w:pPr>
              <w:ind w:firstLine="0"/>
            </w:pPr>
            <w:r w:rsidRPr="00DB171E">
              <w:rPr>
                <w:noProof/>
              </w:rPr>
              <w:drawing>
                <wp:inline distT="0" distB="0" distL="0" distR="0" wp14:anchorId="7D9D0AC9" wp14:editId="7D9D0ACA">
                  <wp:extent cx="2779020" cy="2647232"/>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02102" name=""/>
                          <pic:cNvPicPr/>
                        </pic:nvPicPr>
                        <pic:blipFill>
                          <a:blip r:embed="rId10"/>
                          <a:stretch>
                            <a:fillRect/>
                          </a:stretch>
                        </pic:blipFill>
                        <pic:spPr>
                          <a:xfrm>
                            <a:off x="0" y="0"/>
                            <a:ext cx="2791024" cy="2658666"/>
                          </a:xfrm>
                          <a:prstGeom prst="rect">
                            <a:avLst/>
                          </a:prstGeom>
                        </pic:spPr>
                      </pic:pic>
                    </a:graphicData>
                  </a:graphic>
                </wp:inline>
              </w:drawing>
            </w:r>
          </w:p>
        </w:tc>
        <w:tc>
          <w:tcPr>
            <w:tcW w:w="4452" w:type="dxa"/>
          </w:tcPr>
          <w:p w14:paraId="7D9D0AAF" w14:textId="77777777" w:rsidR="00DB171E" w:rsidRPr="009A759D" w:rsidRDefault="00022987" w:rsidP="00DB171E">
            <w:pPr>
              <w:ind w:firstLine="0"/>
              <w:rPr>
                <w:lang w:val="x-none"/>
              </w:rPr>
            </w:pPr>
            <w:r w:rsidRPr="00BD704A">
              <w:rPr>
                <w:noProof/>
                <w:lang w:val="x-none"/>
              </w:rPr>
              <w:drawing>
                <wp:inline distT="0" distB="0" distL="0" distR="0" wp14:anchorId="7D9D0ACB" wp14:editId="7D9D0ACC">
                  <wp:extent cx="2584274" cy="2639916"/>
                  <wp:effectExtent l="0" t="0" r="698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91007" name=""/>
                          <pic:cNvPicPr/>
                        </pic:nvPicPr>
                        <pic:blipFill>
                          <a:blip r:embed="rId11"/>
                          <a:stretch>
                            <a:fillRect/>
                          </a:stretch>
                        </pic:blipFill>
                        <pic:spPr>
                          <a:xfrm>
                            <a:off x="0" y="0"/>
                            <a:ext cx="2600415" cy="2656404"/>
                          </a:xfrm>
                          <a:prstGeom prst="rect">
                            <a:avLst/>
                          </a:prstGeom>
                        </pic:spPr>
                      </pic:pic>
                    </a:graphicData>
                  </a:graphic>
                </wp:inline>
              </w:drawing>
            </w:r>
          </w:p>
        </w:tc>
      </w:tr>
    </w:tbl>
    <w:p w14:paraId="7D9D0AB1" w14:textId="77777777" w:rsidR="00EB1C02" w:rsidRPr="00EB1C02" w:rsidRDefault="00022987" w:rsidP="00F409FE">
      <w:pPr>
        <w:pStyle w:val="FigTitle"/>
        <w:spacing w:line="240" w:lineRule="auto"/>
      </w:pPr>
      <w:r w:rsidRPr="008863B4">
        <w:t xml:space="preserve">Figure 1: </w:t>
      </w:r>
      <w:r>
        <w:t>C</w:t>
      </w:r>
      <w:r w:rsidRPr="00543968">
        <w:t xml:space="preserve">oncepts maps for teaching backpropagation (left – Claude; right – </w:t>
      </w:r>
      <w:proofErr w:type="spellStart"/>
      <w:r w:rsidRPr="00543968">
        <w:t>ChatGPT</w:t>
      </w:r>
      <w:proofErr w:type="spellEnd"/>
      <w:r w:rsidRPr="00543968">
        <w:t>)</w:t>
      </w:r>
      <w:r w:rsidR="00520044">
        <w:t xml:space="preserve"> (</w:t>
      </w:r>
      <w:r w:rsidR="00E80F3A">
        <w:t>P</w:t>
      </w:r>
      <w:r w:rsidR="00520044">
        <w:t xml:space="preserve">rompt: </w:t>
      </w:r>
      <w:r w:rsidR="004E55B9">
        <w:t xml:space="preserve">Can you draw a concept map that can guide high school computer science teachers </w:t>
      </w:r>
      <w:r w:rsidR="00FE6976">
        <w:t xml:space="preserve">through </w:t>
      </w:r>
      <w:r w:rsidR="004E55B9">
        <w:t>the sequence of topics needed for backpropagation?)</w:t>
      </w:r>
    </w:p>
    <w:p w14:paraId="7D9D0AB2" w14:textId="77777777" w:rsidR="00801BCB" w:rsidRDefault="00022987" w:rsidP="00554F0F">
      <w:r>
        <w:t>3. Practical examples: GenAI can generate relatable examples and analogies to help students understand the relevance of backpropagation in everyday AI applications.</w:t>
      </w:r>
    </w:p>
    <w:p w14:paraId="7D9D0AB3" w14:textId="00109948" w:rsidR="00801BCB" w:rsidRDefault="00022987" w:rsidP="00554F0F">
      <w:r>
        <w:t xml:space="preserve">4. Step-by-step tutorials: GenAI can create detailed step-by-step guides on </w:t>
      </w:r>
      <w:r w:rsidR="00FE6976">
        <w:t xml:space="preserve">the </w:t>
      </w:r>
      <w:r>
        <w:t>implement</w:t>
      </w:r>
      <w:r w:rsidR="00FE6976">
        <w:t>ation of</w:t>
      </w:r>
      <w:r>
        <w:t xml:space="preserve"> backpropagation</w:t>
      </w:r>
      <w:r w:rsidR="00FE6976">
        <w:t xml:space="preserve"> that are</w:t>
      </w:r>
      <w:r>
        <w:t xml:space="preserve"> suitable for high school</w:t>
      </w:r>
      <w:r w:rsidR="00DD7C6B">
        <w:t xml:space="preserve"> level</w:t>
      </w:r>
      <w:r>
        <w:t>.</w:t>
      </w:r>
    </w:p>
    <w:p w14:paraId="7D9D0AB4" w14:textId="42D4D281" w:rsidR="00801BCB" w:rsidRDefault="00022987" w:rsidP="00554F0F">
      <w:r>
        <w:t xml:space="preserve">5. Quiz generation: </w:t>
      </w:r>
      <w:r w:rsidR="00FE6976">
        <w:t>GenA</w:t>
      </w:r>
      <w:r>
        <w:t>I can produce quizzes and practice problems to test students' understanding of backpropagation concepts.</w:t>
      </w:r>
    </w:p>
    <w:p w14:paraId="7D9D0AB5" w14:textId="24B6D5B5" w:rsidR="00801BCB" w:rsidRDefault="00022987" w:rsidP="00801BCB">
      <w:r>
        <w:t>6. Customized learning paths: GenAI can help create personalized learning materials that adapt to individual student</w:t>
      </w:r>
      <w:r w:rsidR="00FE6976">
        <w:t>s</w:t>
      </w:r>
      <w:r>
        <w:t>' progress and understanding of backpropagation.</w:t>
      </w:r>
    </w:p>
    <w:p w14:paraId="7D9D0AB6" w14:textId="77777777" w:rsidR="00801BCB" w:rsidRDefault="00801BCB" w:rsidP="00801BCB"/>
    <w:p w14:paraId="7D9D0AB7" w14:textId="0CD0CCD0" w:rsidR="00411428" w:rsidRDefault="00022987" w:rsidP="000E0891">
      <w:pPr>
        <w:pStyle w:val="BodyText"/>
        <w:ind w:firstLine="0"/>
      </w:pPr>
      <w:r w:rsidRPr="009F3CDE">
        <w:t xml:space="preserve">In </w:t>
      </w:r>
      <w:r w:rsidR="00B12C24">
        <w:t>my presentation</w:t>
      </w:r>
      <w:r w:rsidR="005902F3">
        <w:t>, I will delve into greater detail, as follows:</w:t>
      </w:r>
    </w:p>
    <w:p w14:paraId="7D9D0AB8" w14:textId="4BD19C25" w:rsidR="001F564E" w:rsidRDefault="00022987" w:rsidP="008D764B">
      <w:pPr>
        <w:pStyle w:val="BodyText"/>
        <w:numPr>
          <w:ilvl w:val="0"/>
          <w:numId w:val="20"/>
        </w:numPr>
        <w:ind w:left="709"/>
      </w:pPr>
      <w:r>
        <w:t>With respect to p</w:t>
      </w:r>
      <w:r w:rsidRPr="00C848DE">
        <w:rPr>
          <w:rFonts w:hint="cs"/>
        </w:rPr>
        <w:t xml:space="preserve">edagogy, I </w:t>
      </w:r>
      <w:r w:rsidR="005902F3">
        <w:t xml:space="preserve">will </w:t>
      </w:r>
      <w:r w:rsidRPr="00C848DE">
        <w:rPr>
          <w:rFonts w:hint="cs"/>
        </w:rPr>
        <w:t xml:space="preserve">focus on </w:t>
      </w:r>
      <w:r>
        <w:t>Bl</w:t>
      </w:r>
      <w:r w:rsidR="00C82629">
        <w:t>oo</w:t>
      </w:r>
      <w:r>
        <w:t xml:space="preserve">m’s taxonomy and </w:t>
      </w:r>
      <w:r w:rsidRPr="00C848DE">
        <w:rPr>
          <w:rFonts w:hint="cs"/>
        </w:rPr>
        <w:t>didactic transposition (</w:t>
      </w:r>
      <w:proofErr w:type="spellStart"/>
      <w:r w:rsidRPr="00C848DE">
        <w:rPr>
          <w:rFonts w:hint="cs"/>
        </w:rPr>
        <w:t>Chevallard</w:t>
      </w:r>
      <w:proofErr w:type="spellEnd"/>
      <w:r w:rsidRPr="00C848DE">
        <w:rPr>
          <w:rFonts w:hint="cs"/>
        </w:rPr>
        <w:t>, 1985)</w:t>
      </w:r>
      <w:r w:rsidR="00FE6976">
        <w:t>,</w:t>
      </w:r>
      <w:r>
        <w:t xml:space="preserve"> </w:t>
      </w:r>
      <w:r w:rsidRPr="00C848DE">
        <w:rPr>
          <w:rFonts w:hint="cs"/>
        </w:rPr>
        <w:t xml:space="preserve">which refers to the transformation of expert knowledge into teachable knowledge, that is, adapting complex or specialized content so that it can be transmitted effectively to students. I </w:t>
      </w:r>
      <w:r w:rsidR="005902F3">
        <w:t xml:space="preserve">will </w:t>
      </w:r>
      <w:r w:rsidRPr="00C848DE">
        <w:rPr>
          <w:rFonts w:hint="cs"/>
        </w:rPr>
        <w:t xml:space="preserve">demonstrate how GenAI can help educators deductively transpose a complex machine learning concept (such as backpropagation) into teachable material for any level or age group.  </w:t>
      </w:r>
    </w:p>
    <w:p w14:paraId="7D9D0AB9" w14:textId="690EEE7B" w:rsidR="00C82629" w:rsidRPr="005902F3" w:rsidRDefault="00022987" w:rsidP="0058050C">
      <w:pPr>
        <w:pStyle w:val="ListParagraph"/>
        <w:numPr>
          <w:ilvl w:val="0"/>
          <w:numId w:val="20"/>
        </w:numPr>
        <w:ind w:left="709"/>
        <w:jc w:val="both"/>
        <w:rPr>
          <w:rFonts w:asciiTheme="majorBidi" w:hAnsiTheme="majorBidi" w:cstheme="majorBidi"/>
          <w:sz w:val="22"/>
          <w:szCs w:val="22"/>
        </w:rPr>
      </w:pPr>
      <w:r w:rsidRPr="005902F3">
        <w:rPr>
          <w:rFonts w:asciiTheme="majorBidi" w:hAnsiTheme="majorBidi" w:cstheme="majorBidi"/>
          <w:sz w:val="22"/>
          <w:szCs w:val="22"/>
        </w:rPr>
        <w:t xml:space="preserve">With respect to learning, </w:t>
      </w:r>
      <w:r w:rsidR="009F3CDE" w:rsidRPr="005902F3">
        <w:rPr>
          <w:rFonts w:asciiTheme="majorBidi" w:hAnsiTheme="majorBidi" w:cstheme="majorBidi"/>
          <w:sz w:val="22"/>
          <w:szCs w:val="22"/>
        </w:rPr>
        <w:t>I</w:t>
      </w:r>
      <w:r w:rsidR="00600EB1" w:rsidRPr="005902F3">
        <w:rPr>
          <w:rFonts w:asciiTheme="majorBidi" w:hAnsiTheme="majorBidi" w:cstheme="majorBidi"/>
          <w:sz w:val="22"/>
          <w:szCs w:val="22"/>
        </w:rPr>
        <w:t xml:space="preserve"> </w:t>
      </w:r>
      <w:r w:rsidR="005902F3" w:rsidRPr="005902F3">
        <w:rPr>
          <w:rFonts w:asciiTheme="majorBidi" w:hAnsiTheme="majorBidi" w:cstheme="majorBidi"/>
          <w:sz w:val="22"/>
          <w:szCs w:val="22"/>
        </w:rPr>
        <w:t xml:space="preserve">will </w:t>
      </w:r>
      <w:r w:rsidR="00715894" w:rsidRPr="005902F3">
        <w:rPr>
          <w:rFonts w:asciiTheme="majorBidi" w:hAnsiTheme="majorBidi" w:cstheme="majorBidi"/>
          <w:sz w:val="22"/>
          <w:szCs w:val="22"/>
        </w:rPr>
        <w:t xml:space="preserve">examine the theory of </w:t>
      </w:r>
      <w:r w:rsidRPr="005902F3">
        <w:rPr>
          <w:rFonts w:asciiTheme="majorBidi" w:hAnsiTheme="majorBidi" w:cstheme="majorBidi"/>
          <w:sz w:val="22"/>
          <w:szCs w:val="22"/>
        </w:rPr>
        <w:t>cognitive load (Sweller &amp; Chandler, 1991) and illustrate how learning processes that are accompanied by GenAI tools can manage intrinsic cognitive load more effectively, reduce extraneous cognitive load, and promote germane cognitive load</w:t>
      </w:r>
      <w:r w:rsidR="009F3CDE" w:rsidRPr="005902F3">
        <w:rPr>
          <w:rFonts w:asciiTheme="majorBidi" w:hAnsiTheme="majorBidi" w:cstheme="majorBidi"/>
          <w:sz w:val="22"/>
          <w:szCs w:val="22"/>
        </w:rPr>
        <w:t>, which is</w:t>
      </w:r>
      <w:r w:rsidRPr="005902F3">
        <w:rPr>
          <w:rFonts w:asciiTheme="majorBidi" w:hAnsiTheme="majorBidi" w:cstheme="majorBidi"/>
          <w:sz w:val="22"/>
          <w:szCs w:val="22"/>
        </w:rPr>
        <w:t xml:space="preserve"> the cognitive load that leads to meaningful learning processes.</w:t>
      </w:r>
      <w:r w:rsidR="002E0503" w:rsidRPr="005902F3">
        <w:rPr>
          <w:rFonts w:asciiTheme="majorBidi" w:hAnsiTheme="majorBidi" w:cstheme="majorBidi"/>
          <w:sz w:val="22"/>
          <w:szCs w:val="22"/>
        </w:rPr>
        <w:t xml:space="preserve"> </w:t>
      </w:r>
      <w:r w:rsidR="00572913" w:rsidRPr="005902F3">
        <w:rPr>
          <w:rFonts w:asciiTheme="majorBidi" w:hAnsiTheme="majorBidi" w:cstheme="majorBidi"/>
          <w:sz w:val="22"/>
          <w:szCs w:val="22"/>
        </w:rPr>
        <w:t xml:space="preserve">In the case of computer science education, this can be illustrated by </w:t>
      </w:r>
      <w:r w:rsidR="00466AA0" w:rsidRPr="005902F3">
        <w:rPr>
          <w:rFonts w:asciiTheme="majorBidi" w:hAnsiTheme="majorBidi" w:cstheme="majorBidi"/>
          <w:sz w:val="22"/>
          <w:szCs w:val="22"/>
        </w:rPr>
        <w:t xml:space="preserve">students’ attempts to develop a </w:t>
      </w:r>
      <w:r w:rsidR="00466AA0" w:rsidRPr="005902F3">
        <w:rPr>
          <w:rFonts w:asciiTheme="majorBidi" w:hAnsiTheme="majorBidi" w:cstheme="majorBidi"/>
          <w:sz w:val="22"/>
          <w:szCs w:val="22"/>
        </w:rPr>
        <w:lastRenderedPageBreak/>
        <w:t xml:space="preserve">computer program. </w:t>
      </w:r>
      <w:r w:rsidR="00374CF6" w:rsidRPr="005902F3">
        <w:rPr>
          <w:rFonts w:asciiTheme="majorBidi" w:hAnsiTheme="majorBidi" w:cstheme="majorBidi"/>
          <w:sz w:val="22"/>
          <w:szCs w:val="22"/>
        </w:rPr>
        <w:t>The student has a 24/7 tutor that respon</w:t>
      </w:r>
      <w:r w:rsidR="00C848DE" w:rsidRPr="005902F3">
        <w:rPr>
          <w:rFonts w:asciiTheme="majorBidi" w:hAnsiTheme="majorBidi" w:cstheme="majorBidi"/>
          <w:sz w:val="22"/>
          <w:szCs w:val="22"/>
        </w:rPr>
        <w:t>ds</w:t>
      </w:r>
      <w:r w:rsidR="00374CF6" w:rsidRPr="005902F3">
        <w:rPr>
          <w:rFonts w:asciiTheme="majorBidi" w:hAnsiTheme="majorBidi" w:cstheme="majorBidi"/>
          <w:sz w:val="22"/>
          <w:szCs w:val="22"/>
        </w:rPr>
        <w:t xml:space="preserve"> to his or he</w:t>
      </w:r>
      <w:r w:rsidR="00600EB1" w:rsidRPr="005902F3">
        <w:rPr>
          <w:rFonts w:asciiTheme="majorBidi" w:hAnsiTheme="majorBidi" w:cstheme="majorBidi"/>
          <w:sz w:val="22"/>
          <w:szCs w:val="22"/>
        </w:rPr>
        <w:t>r</w:t>
      </w:r>
      <w:r w:rsidR="00374CF6" w:rsidRPr="005902F3">
        <w:rPr>
          <w:rFonts w:asciiTheme="majorBidi" w:hAnsiTheme="majorBidi" w:cstheme="majorBidi"/>
          <w:sz w:val="22"/>
          <w:szCs w:val="22"/>
        </w:rPr>
        <w:t xml:space="preserve"> specific </w:t>
      </w:r>
      <w:r w:rsidR="00A1699A" w:rsidRPr="005902F3">
        <w:rPr>
          <w:rFonts w:asciiTheme="majorBidi" w:hAnsiTheme="majorBidi" w:cstheme="majorBidi"/>
          <w:sz w:val="22"/>
          <w:szCs w:val="22"/>
        </w:rPr>
        <w:t>prompt</w:t>
      </w:r>
      <w:r w:rsidR="000571AB" w:rsidRPr="005902F3">
        <w:rPr>
          <w:rFonts w:asciiTheme="majorBidi" w:hAnsiTheme="majorBidi" w:cstheme="majorBidi"/>
          <w:sz w:val="22"/>
          <w:szCs w:val="22"/>
        </w:rPr>
        <w:t>s</w:t>
      </w:r>
      <w:r w:rsidR="00A1699A" w:rsidRPr="005902F3">
        <w:rPr>
          <w:rFonts w:asciiTheme="majorBidi" w:hAnsiTheme="majorBidi" w:cstheme="majorBidi"/>
          <w:sz w:val="22"/>
          <w:szCs w:val="22"/>
        </w:rPr>
        <w:t xml:space="preserve"> (thus, reducing extraneous </w:t>
      </w:r>
      <w:r w:rsidR="00D9012B" w:rsidRPr="005902F3">
        <w:rPr>
          <w:rFonts w:asciiTheme="majorBidi" w:hAnsiTheme="majorBidi" w:cstheme="majorBidi"/>
          <w:sz w:val="22"/>
          <w:szCs w:val="22"/>
        </w:rPr>
        <w:t>cognitive load); the LL</w:t>
      </w:r>
      <w:r w:rsidR="00AF1D78" w:rsidRPr="005902F3">
        <w:rPr>
          <w:rFonts w:asciiTheme="majorBidi" w:hAnsiTheme="majorBidi" w:cstheme="majorBidi"/>
          <w:sz w:val="22"/>
          <w:szCs w:val="22"/>
        </w:rPr>
        <w:t xml:space="preserve">M fixes small </w:t>
      </w:r>
      <w:r w:rsidR="00B54ADB" w:rsidRPr="005902F3">
        <w:rPr>
          <w:rFonts w:asciiTheme="majorBidi" w:hAnsiTheme="majorBidi" w:cstheme="majorBidi"/>
          <w:sz w:val="22"/>
          <w:szCs w:val="22"/>
        </w:rPr>
        <w:t xml:space="preserve">bugs and </w:t>
      </w:r>
      <w:r w:rsidR="004342EF" w:rsidRPr="005902F3">
        <w:rPr>
          <w:rFonts w:asciiTheme="majorBidi" w:hAnsiTheme="majorBidi" w:cstheme="majorBidi"/>
          <w:sz w:val="22"/>
          <w:szCs w:val="22"/>
        </w:rPr>
        <w:t xml:space="preserve">helps with syntax </w:t>
      </w:r>
      <w:r w:rsidR="0028187C" w:rsidRPr="005902F3">
        <w:rPr>
          <w:rFonts w:asciiTheme="majorBidi" w:hAnsiTheme="majorBidi" w:cstheme="majorBidi"/>
          <w:sz w:val="22"/>
          <w:szCs w:val="22"/>
        </w:rPr>
        <w:t xml:space="preserve">issues </w:t>
      </w:r>
      <w:r w:rsidR="004342EF" w:rsidRPr="005902F3">
        <w:rPr>
          <w:rFonts w:asciiTheme="majorBidi" w:hAnsiTheme="majorBidi" w:cstheme="majorBidi"/>
          <w:sz w:val="22"/>
          <w:szCs w:val="22"/>
        </w:rPr>
        <w:t>(</w:t>
      </w:r>
      <w:r w:rsidR="009F3CDE" w:rsidRPr="005902F3">
        <w:rPr>
          <w:rFonts w:asciiTheme="majorBidi" w:hAnsiTheme="majorBidi" w:cstheme="majorBidi"/>
          <w:sz w:val="22"/>
          <w:szCs w:val="22"/>
        </w:rPr>
        <w:t>providing</w:t>
      </w:r>
      <w:r w:rsidR="0028187C" w:rsidRPr="005902F3">
        <w:rPr>
          <w:rFonts w:asciiTheme="majorBidi" w:hAnsiTheme="majorBidi" w:cstheme="majorBidi"/>
          <w:sz w:val="22"/>
          <w:szCs w:val="22"/>
        </w:rPr>
        <w:t xml:space="preserve"> support </w:t>
      </w:r>
      <w:r w:rsidR="004342EF" w:rsidRPr="005902F3">
        <w:rPr>
          <w:rFonts w:asciiTheme="majorBidi" w:hAnsiTheme="majorBidi" w:cstheme="majorBidi"/>
          <w:sz w:val="22"/>
          <w:szCs w:val="22"/>
        </w:rPr>
        <w:t>manag</w:t>
      </w:r>
      <w:r w:rsidR="0028187C" w:rsidRPr="005902F3">
        <w:rPr>
          <w:rFonts w:asciiTheme="majorBidi" w:hAnsiTheme="majorBidi" w:cstheme="majorBidi"/>
          <w:sz w:val="22"/>
          <w:szCs w:val="22"/>
        </w:rPr>
        <w:t>ing</w:t>
      </w:r>
      <w:r w:rsidR="004342EF" w:rsidRPr="005902F3">
        <w:rPr>
          <w:rFonts w:asciiTheme="majorBidi" w:hAnsiTheme="majorBidi" w:cstheme="majorBidi"/>
          <w:sz w:val="22"/>
          <w:szCs w:val="22"/>
        </w:rPr>
        <w:t xml:space="preserve"> </w:t>
      </w:r>
      <w:r w:rsidR="0028187C" w:rsidRPr="005902F3">
        <w:rPr>
          <w:rFonts w:asciiTheme="majorBidi" w:hAnsiTheme="majorBidi" w:cstheme="majorBidi"/>
          <w:sz w:val="22"/>
          <w:szCs w:val="22"/>
        </w:rPr>
        <w:t xml:space="preserve">the </w:t>
      </w:r>
      <w:r w:rsidR="004342EF" w:rsidRPr="005902F3">
        <w:rPr>
          <w:rFonts w:asciiTheme="majorBidi" w:hAnsiTheme="majorBidi" w:cstheme="majorBidi"/>
          <w:sz w:val="22"/>
          <w:szCs w:val="22"/>
        </w:rPr>
        <w:t xml:space="preserve">intrinsic cognitive load), and </w:t>
      </w:r>
      <w:r w:rsidR="00AE7409" w:rsidRPr="005902F3">
        <w:rPr>
          <w:rFonts w:asciiTheme="majorBidi" w:hAnsiTheme="majorBidi" w:cstheme="majorBidi"/>
          <w:sz w:val="22"/>
          <w:szCs w:val="22"/>
        </w:rPr>
        <w:t>promote</w:t>
      </w:r>
      <w:r w:rsidR="0028187C" w:rsidRPr="005902F3">
        <w:rPr>
          <w:rFonts w:asciiTheme="majorBidi" w:hAnsiTheme="majorBidi" w:cstheme="majorBidi"/>
          <w:sz w:val="22"/>
          <w:szCs w:val="22"/>
        </w:rPr>
        <w:t>s</w:t>
      </w:r>
      <w:r w:rsidR="00AE7409" w:rsidRPr="005902F3">
        <w:rPr>
          <w:rFonts w:asciiTheme="majorBidi" w:hAnsiTheme="majorBidi" w:cstheme="majorBidi"/>
          <w:sz w:val="22"/>
          <w:szCs w:val="22"/>
        </w:rPr>
        <w:t xml:space="preserve"> germane cognitive load by </w:t>
      </w:r>
      <w:r w:rsidR="0071678D" w:rsidRPr="005902F3">
        <w:rPr>
          <w:rFonts w:asciiTheme="majorBidi" w:hAnsiTheme="majorBidi" w:cstheme="majorBidi"/>
          <w:sz w:val="22"/>
          <w:szCs w:val="22"/>
        </w:rPr>
        <w:t xml:space="preserve">allowing the student to focus on the algorithmic aspect of </w:t>
      </w:r>
      <w:r w:rsidR="000571AB" w:rsidRPr="005902F3">
        <w:rPr>
          <w:rFonts w:asciiTheme="majorBidi" w:hAnsiTheme="majorBidi" w:cstheme="majorBidi"/>
          <w:sz w:val="22"/>
          <w:szCs w:val="22"/>
        </w:rPr>
        <w:t>the</w:t>
      </w:r>
      <w:r w:rsidR="00A9238A" w:rsidRPr="005902F3">
        <w:rPr>
          <w:rFonts w:asciiTheme="majorBidi" w:hAnsiTheme="majorBidi" w:cstheme="majorBidi"/>
          <w:sz w:val="22"/>
          <w:szCs w:val="22"/>
        </w:rPr>
        <w:t xml:space="preserve"> computer program development process. </w:t>
      </w:r>
      <w:r w:rsidR="00643832" w:rsidRPr="005902F3">
        <w:rPr>
          <w:rFonts w:asciiTheme="majorBidi" w:hAnsiTheme="majorBidi" w:cstheme="majorBidi"/>
          <w:sz w:val="22"/>
          <w:szCs w:val="22"/>
        </w:rPr>
        <w:t xml:space="preserve">For example, </w:t>
      </w:r>
      <w:r w:rsidR="00E90E8A" w:rsidRPr="005902F3">
        <w:rPr>
          <w:rFonts w:asciiTheme="majorBidi" w:hAnsiTheme="majorBidi" w:cstheme="majorBidi"/>
          <w:sz w:val="22"/>
          <w:szCs w:val="22"/>
        </w:rPr>
        <w:t>if a student program</w:t>
      </w:r>
      <w:r w:rsidR="008663AE" w:rsidRPr="005902F3">
        <w:rPr>
          <w:rFonts w:asciiTheme="majorBidi" w:hAnsiTheme="majorBidi" w:cstheme="majorBidi"/>
          <w:sz w:val="22"/>
          <w:szCs w:val="22"/>
        </w:rPr>
        <w:t>s</w:t>
      </w:r>
      <w:r w:rsidR="00E90E8A" w:rsidRPr="005902F3">
        <w:rPr>
          <w:rFonts w:asciiTheme="majorBidi" w:hAnsiTheme="majorBidi" w:cstheme="majorBidi"/>
          <w:sz w:val="22"/>
          <w:szCs w:val="22"/>
        </w:rPr>
        <w:t xml:space="preserve"> a </w:t>
      </w:r>
      <w:r w:rsidR="008663AE" w:rsidRPr="005902F3">
        <w:rPr>
          <w:rFonts w:asciiTheme="majorBidi" w:hAnsiTheme="majorBidi" w:cstheme="majorBidi"/>
          <w:sz w:val="22"/>
          <w:szCs w:val="22"/>
        </w:rPr>
        <w:t>machine</w:t>
      </w:r>
      <w:r w:rsidR="00E90E8A" w:rsidRPr="005902F3">
        <w:rPr>
          <w:rFonts w:asciiTheme="majorBidi" w:hAnsiTheme="majorBidi" w:cstheme="majorBidi"/>
          <w:sz w:val="22"/>
          <w:szCs w:val="22"/>
        </w:rPr>
        <w:t xml:space="preserve"> learning algorithm</w:t>
      </w:r>
      <w:r w:rsidR="008663AE" w:rsidRPr="005902F3">
        <w:rPr>
          <w:rFonts w:asciiTheme="majorBidi" w:hAnsiTheme="majorBidi" w:cstheme="majorBidi"/>
          <w:sz w:val="22"/>
          <w:szCs w:val="22"/>
        </w:rPr>
        <w:t xml:space="preserve">, </w:t>
      </w:r>
      <w:r w:rsidR="005C7028" w:rsidRPr="005902F3">
        <w:rPr>
          <w:rFonts w:asciiTheme="majorBidi" w:hAnsiTheme="majorBidi" w:cstheme="majorBidi"/>
          <w:sz w:val="22"/>
          <w:szCs w:val="22"/>
        </w:rPr>
        <w:t xml:space="preserve">his or her focus can be placed on the </w:t>
      </w:r>
      <w:r w:rsidR="00CB3326" w:rsidRPr="005902F3">
        <w:rPr>
          <w:rFonts w:asciiTheme="majorBidi" w:hAnsiTheme="majorBidi" w:cstheme="majorBidi"/>
          <w:sz w:val="22"/>
          <w:szCs w:val="22"/>
        </w:rPr>
        <w:t>algorithmic aspect of the algorithm, rather th</w:t>
      </w:r>
      <w:r w:rsidR="00340599" w:rsidRPr="005902F3">
        <w:rPr>
          <w:rFonts w:asciiTheme="majorBidi" w:hAnsiTheme="majorBidi" w:cstheme="majorBidi"/>
          <w:sz w:val="22"/>
          <w:szCs w:val="22"/>
        </w:rPr>
        <w:t xml:space="preserve">an on the </w:t>
      </w:r>
      <w:r w:rsidR="0012495A" w:rsidRPr="005902F3">
        <w:rPr>
          <w:rFonts w:asciiTheme="majorBidi" w:hAnsiTheme="majorBidi" w:cstheme="majorBidi"/>
          <w:sz w:val="22"/>
          <w:szCs w:val="22"/>
        </w:rPr>
        <w:t xml:space="preserve">syntax. </w:t>
      </w:r>
      <w:r w:rsidR="00CB3326" w:rsidRPr="005902F3">
        <w:rPr>
          <w:rFonts w:asciiTheme="majorBidi" w:hAnsiTheme="majorBidi" w:cstheme="majorBidi"/>
          <w:sz w:val="22"/>
          <w:szCs w:val="22"/>
        </w:rPr>
        <w:t xml:space="preserve"> </w:t>
      </w:r>
      <w:r w:rsidR="00340599" w:rsidRPr="005902F3">
        <w:rPr>
          <w:rFonts w:asciiTheme="majorBidi" w:hAnsiTheme="majorBidi" w:cstheme="majorBidi"/>
          <w:sz w:val="22"/>
          <w:szCs w:val="22"/>
        </w:rPr>
        <w:t xml:space="preserve"> </w:t>
      </w:r>
    </w:p>
    <w:p w14:paraId="7D9D0ABA" w14:textId="4FE1F9F0" w:rsidR="00C44C27" w:rsidRPr="004D674A" w:rsidRDefault="00310DAD" w:rsidP="005902F3">
      <w:pPr>
        <w:pStyle w:val="ListParagraph"/>
        <w:numPr>
          <w:ilvl w:val="0"/>
          <w:numId w:val="20"/>
        </w:numPr>
        <w:ind w:left="709"/>
        <w:jc w:val="both"/>
        <w:rPr>
          <w:rFonts w:asciiTheme="majorBidi" w:hAnsiTheme="majorBidi" w:cstheme="majorBidi"/>
          <w:sz w:val="22"/>
          <w:szCs w:val="22"/>
        </w:rPr>
      </w:pPr>
      <w:r w:rsidRPr="005902F3">
        <w:rPr>
          <w:rFonts w:asciiTheme="majorBidi" w:hAnsiTheme="majorBidi" w:cstheme="majorBidi"/>
          <w:sz w:val="22"/>
          <w:szCs w:val="22"/>
        </w:rPr>
        <w:t>W</w:t>
      </w:r>
      <w:r w:rsidR="00022987" w:rsidRPr="005902F3">
        <w:rPr>
          <w:rFonts w:asciiTheme="majorBidi" w:hAnsiTheme="majorBidi" w:cstheme="majorBidi"/>
          <w:sz w:val="22"/>
          <w:szCs w:val="22"/>
        </w:rPr>
        <w:t xml:space="preserve">ith respect to content/competencies, such as computational thinking (Wing, 2006) and metacognitive skills, I </w:t>
      </w:r>
      <w:r w:rsidR="005902F3" w:rsidRPr="005902F3">
        <w:rPr>
          <w:rFonts w:asciiTheme="majorBidi" w:hAnsiTheme="majorBidi" w:cstheme="majorBidi"/>
          <w:sz w:val="22"/>
          <w:szCs w:val="22"/>
        </w:rPr>
        <w:t xml:space="preserve">will </w:t>
      </w:r>
      <w:r w:rsidR="00022987" w:rsidRPr="005902F3">
        <w:rPr>
          <w:rFonts w:asciiTheme="majorBidi" w:hAnsiTheme="majorBidi" w:cstheme="majorBidi"/>
          <w:sz w:val="22"/>
          <w:szCs w:val="22"/>
        </w:rPr>
        <w:t xml:space="preserve">argue that these skills </w:t>
      </w:r>
      <w:r w:rsidR="009F3CDE" w:rsidRPr="005902F3">
        <w:rPr>
          <w:rFonts w:asciiTheme="majorBidi" w:hAnsiTheme="majorBidi" w:cstheme="majorBidi"/>
          <w:sz w:val="22"/>
          <w:szCs w:val="22"/>
        </w:rPr>
        <w:t xml:space="preserve">not only </w:t>
      </w:r>
      <w:r w:rsidR="00022987" w:rsidRPr="005902F3">
        <w:rPr>
          <w:rFonts w:asciiTheme="majorBidi" w:hAnsiTheme="majorBidi" w:cstheme="majorBidi"/>
          <w:sz w:val="22"/>
          <w:szCs w:val="22"/>
        </w:rPr>
        <w:t xml:space="preserve">increase in importance, but </w:t>
      </w:r>
      <w:r w:rsidR="009F3CDE" w:rsidRPr="005902F3">
        <w:rPr>
          <w:rFonts w:asciiTheme="majorBidi" w:hAnsiTheme="majorBidi" w:cstheme="majorBidi"/>
          <w:sz w:val="22"/>
          <w:szCs w:val="22"/>
        </w:rPr>
        <w:t xml:space="preserve">that </w:t>
      </w:r>
      <w:r w:rsidR="00022987" w:rsidRPr="005902F3">
        <w:rPr>
          <w:rFonts w:asciiTheme="majorBidi" w:hAnsiTheme="majorBidi" w:cstheme="majorBidi"/>
          <w:sz w:val="22"/>
          <w:szCs w:val="22"/>
        </w:rPr>
        <w:t xml:space="preserve">as the use of GenAI becomes more and more widespread, computational thinking and metacognitive skills </w:t>
      </w:r>
      <w:r w:rsidR="009F3CDE" w:rsidRPr="005902F3">
        <w:rPr>
          <w:rFonts w:asciiTheme="majorBidi" w:hAnsiTheme="majorBidi" w:cstheme="majorBidi"/>
          <w:sz w:val="22"/>
          <w:szCs w:val="22"/>
        </w:rPr>
        <w:t xml:space="preserve">will </w:t>
      </w:r>
      <w:r w:rsidR="00022987" w:rsidRPr="005902F3">
        <w:rPr>
          <w:rFonts w:asciiTheme="majorBidi" w:hAnsiTheme="majorBidi" w:cstheme="majorBidi"/>
          <w:sz w:val="22"/>
          <w:szCs w:val="22"/>
        </w:rPr>
        <w:t xml:space="preserve">become </w:t>
      </w:r>
      <w:r w:rsidR="009F3CDE" w:rsidRPr="005902F3">
        <w:rPr>
          <w:rFonts w:asciiTheme="majorBidi" w:hAnsiTheme="majorBidi" w:cstheme="majorBidi"/>
          <w:sz w:val="22"/>
          <w:szCs w:val="22"/>
        </w:rPr>
        <w:t xml:space="preserve">an </w:t>
      </w:r>
      <w:r w:rsidR="00600EB1" w:rsidRPr="005902F3">
        <w:rPr>
          <w:rFonts w:asciiTheme="majorBidi" w:hAnsiTheme="majorBidi" w:cstheme="majorBidi"/>
          <w:sz w:val="22"/>
          <w:szCs w:val="22"/>
        </w:rPr>
        <w:t xml:space="preserve">even more </w:t>
      </w:r>
      <w:r w:rsidR="00022987" w:rsidRPr="005902F3">
        <w:rPr>
          <w:rFonts w:asciiTheme="majorBidi" w:hAnsiTheme="majorBidi" w:cstheme="majorBidi"/>
          <w:sz w:val="22"/>
          <w:szCs w:val="22"/>
        </w:rPr>
        <w:t xml:space="preserve">essential skill for all. Specifically, in the GenAI era, computational thinking </w:t>
      </w:r>
      <w:r w:rsidR="009F3CDE" w:rsidRPr="005902F3">
        <w:rPr>
          <w:rFonts w:asciiTheme="majorBidi" w:hAnsiTheme="majorBidi" w:cstheme="majorBidi"/>
          <w:sz w:val="22"/>
          <w:szCs w:val="22"/>
        </w:rPr>
        <w:t xml:space="preserve">is </w:t>
      </w:r>
      <w:r w:rsidR="00022987" w:rsidRPr="005902F3">
        <w:rPr>
          <w:rFonts w:asciiTheme="majorBidi" w:hAnsiTheme="majorBidi" w:cstheme="majorBidi"/>
          <w:sz w:val="22"/>
          <w:szCs w:val="22"/>
        </w:rPr>
        <w:t>manifest</w:t>
      </w:r>
      <w:r w:rsidR="009F3CDE" w:rsidRPr="005902F3">
        <w:rPr>
          <w:rFonts w:asciiTheme="majorBidi" w:hAnsiTheme="majorBidi" w:cstheme="majorBidi"/>
          <w:sz w:val="22"/>
          <w:szCs w:val="22"/>
        </w:rPr>
        <w:t>ing</w:t>
      </w:r>
      <w:r w:rsidR="00022987" w:rsidRPr="005902F3">
        <w:rPr>
          <w:rFonts w:asciiTheme="majorBidi" w:hAnsiTheme="majorBidi" w:cstheme="majorBidi"/>
          <w:sz w:val="22"/>
          <w:szCs w:val="22"/>
        </w:rPr>
        <w:t xml:space="preserve"> in a new form, namely prompt engineering, which all GenAI users are required to mas</w:t>
      </w:r>
      <w:r w:rsidR="00022987" w:rsidRPr="004D674A">
        <w:rPr>
          <w:rFonts w:asciiTheme="majorBidi" w:hAnsiTheme="majorBidi" w:cstheme="majorBidi"/>
          <w:sz w:val="22"/>
          <w:szCs w:val="22"/>
        </w:rPr>
        <w:t xml:space="preserve">ter (Erez, Mike &amp; Hazzan, submitted). </w:t>
      </w:r>
    </w:p>
    <w:p w14:paraId="7D9D0ABB" w14:textId="77777777" w:rsidR="00600EB1" w:rsidRDefault="00022987" w:rsidP="00B12C24">
      <w:pPr>
        <w:pStyle w:val="Heading2"/>
      </w:pPr>
      <w:r>
        <w:t xml:space="preserve">Summary </w:t>
      </w:r>
    </w:p>
    <w:p w14:paraId="7D9D0ABC" w14:textId="0DBDF585" w:rsidR="00AC0A91" w:rsidRDefault="00022987" w:rsidP="00B12C24">
      <w:pPr>
        <w:rPr>
          <w:rFonts w:ascii="Assistant" w:hAnsi="Assistant" w:cs="Assistant"/>
        </w:rPr>
      </w:pPr>
      <w:r w:rsidRPr="00C44C27">
        <w:rPr>
          <w:rFonts w:hint="cs"/>
        </w:rPr>
        <w:t xml:space="preserve">One important takeaway from this presentation is that the CS and DS education community should perceive GenAI not as a threat, but rather as an opportunity to achieve pedagogical </w:t>
      </w:r>
      <w:r w:rsidR="009F3CDE">
        <w:t>objectives</w:t>
      </w:r>
      <w:r w:rsidRPr="00C44C27">
        <w:rPr>
          <w:rFonts w:hint="cs"/>
        </w:rPr>
        <w:t xml:space="preserve"> and transmit the values that we have always sought to impart, but could not</w:t>
      </w:r>
      <w:r w:rsidR="009F3CDE">
        <w:t>,</w:t>
      </w:r>
      <w:r w:rsidRPr="00C44C27">
        <w:rPr>
          <w:rFonts w:hint="cs"/>
        </w:rPr>
        <w:t xml:space="preserve"> due to the need to deal with </w:t>
      </w:r>
      <w:r w:rsidR="009F3CDE">
        <w:t xml:space="preserve">the many </w:t>
      </w:r>
      <w:r w:rsidRPr="00C44C27">
        <w:rPr>
          <w:rFonts w:hint="cs"/>
        </w:rPr>
        <w:t>technical details involved in programming and data analysis</w:t>
      </w:r>
      <w:r w:rsidR="00310DAD">
        <w:t xml:space="preserve">. In the presentation, </w:t>
      </w:r>
      <w:r w:rsidR="001A4B18">
        <w:t xml:space="preserve">this assertion will be highlighted from the perceptive of </w:t>
      </w:r>
      <w:r w:rsidR="00A308FA">
        <w:t>well-known theories and models</w:t>
      </w:r>
      <w:r w:rsidR="005902F3">
        <w:t>,</w:t>
      </w:r>
      <w:r w:rsidR="00A308FA">
        <w:t xml:space="preserve"> </w:t>
      </w:r>
      <w:r w:rsidR="005902F3">
        <w:t xml:space="preserve">and </w:t>
      </w:r>
      <w:r w:rsidR="00A308FA">
        <w:t>from pedagogical, cognitive</w:t>
      </w:r>
      <w:r w:rsidR="005902F3">
        <w:t>,</w:t>
      </w:r>
      <w:r w:rsidR="00A308FA">
        <w:t xml:space="preserve"> and curricular perspectives</w:t>
      </w:r>
      <w:r w:rsidRPr="00136FF3">
        <w:rPr>
          <w:rFonts w:ascii="Assistant" w:hAnsi="Assistant" w:cs="Assistant" w:hint="cs"/>
        </w:rPr>
        <w:t xml:space="preserve">. </w:t>
      </w:r>
    </w:p>
    <w:p w14:paraId="746D8B6F" w14:textId="24255290" w:rsidR="004618B3" w:rsidRPr="00C44C27" w:rsidRDefault="005902F3" w:rsidP="004618B3">
      <w:r>
        <w:t>Alt</w:t>
      </w:r>
      <w:r w:rsidR="004618B3">
        <w:t xml:space="preserve">hough </w:t>
      </w:r>
      <w:r w:rsidR="00022987">
        <w:t xml:space="preserve">my essay </w:t>
      </w:r>
      <w:r w:rsidR="004618B3">
        <w:t>focus</w:t>
      </w:r>
      <w:r w:rsidR="00022987">
        <w:t>es</w:t>
      </w:r>
      <w:r w:rsidR="004618B3">
        <w:t xml:space="preserve"> on DS and AI learning, I </w:t>
      </w:r>
      <w:r>
        <w:t>believe</w:t>
      </w:r>
      <w:r w:rsidR="004618B3">
        <w:t xml:space="preserve"> that </w:t>
      </w:r>
      <w:proofErr w:type="spellStart"/>
      <w:r w:rsidR="004618B3">
        <w:t>GenAI</w:t>
      </w:r>
      <w:proofErr w:type="spellEnd"/>
      <w:r w:rsidR="004618B3">
        <w:t xml:space="preserve"> can be viewed as a pedagogical tool that all teachers can use for a variety of purposes, as illustrated above, from lesson planning, to actual teaching, to assessment, both on the class level and on the individual level. As such, it clearly has the potential to improve learning processes, which in turn can either use GenAI tools, or not.</w:t>
      </w:r>
    </w:p>
    <w:p w14:paraId="7D9D0ABD" w14:textId="77777777" w:rsidR="00E259FD" w:rsidRDefault="00022987" w:rsidP="00581416">
      <w:pPr>
        <w:pStyle w:val="Heading2"/>
      </w:pPr>
      <w:r>
        <w:t>References</w:t>
      </w:r>
    </w:p>
    <w:p w14:paraId="7D9D0ABE" w14:textId="77777777" w:rsidR="001D5473" w:rsidRPr="00CE14BA" w:rsidRDefault="00022987" w:rsidP="00CE14BA">
      <w:pPr>
        <w:pStyle w:val="References"/>
        <w:rPr>
          <w:rFonts w:asciiTheme="majorBidi" w:hAnsiTheme="majorBidi" w:cstheme="majorBidi"/>
        </w:rPr>
      </w:pPr>
      <w:r w:rsidRPr="00CE14BA">
        <w:rPr>
          <w:rFonts w:asciiTheme="majorBidi" w:hAnsiTheme="majorBidi" w:cstheme="majorBidi"/>
        </w:rPr>
        <w:t xml:space="preserve">Ben-Ari, M. (1998). Constructivism in </w:t>
      </w:r>
      <w:r w:rsidR="0086373D">
        <w:rPr>
          <w:rFonts w:asciiTheme="majorBidi" w:hAnsiTheme="majorBidi" w:cstheme="majorBidi"/>
        </w:rPr>
        <w:t>C</w:t>
      </w:r>
      <w:r w:rsidRPr="00CE14BA">
        <w:rPr>
          <w:rFonts w:asciiTheme="majorBidi" w:hAnsiTheme="majorBidi" w:cstheme="majorBidi"/>
        </w:rPr>
        <w:t xml:space="preserve">omputer </w:t>
      </w:r>
      <w:r w:rsidR="0086373D">
        <w:rPr>
          <w:rFonts w:asciiTheme="majorBidi" w:hAnsiTheme="majorBidi" w:cstheme="majorBidi"/>
        </w:rPr>
        <w:t>S</w:t>
      </w:r>
      <w:r w:rsidRPr="00CE14BA">
        <w:rPr>
          <w:rFonts w:asciiTheme="majorBidi" w:hAnsiTheme="majorBidi" w:cstheme="majorBidi"/>
        </w:rPr>
        <w:t xml:space="preserve">cience </w:t>
      </w:r>
      <w:r w:rsidR="0086373D">
        <w:rPr>
          <w:rFonts w:asciiTheme="majorBidi" w:hAnsiTheme="majorBidi" w:cstheme="majorBidi"/>
        </w:rPr>
        <w:t>E</w:t>
      </w:r>
      <w:r w:rsidRPr="00CE14BA">
        <w:rPr>
          <w:rFonts w:asciiTheme="majorBidi" w:hAnsiTheme="majorBidi" w:cstheme="majorBidi"/>
        </w:rPr>
        <w:t xml:space="preserve">ducation. </w:t>
      </w:r>
      <w:r w:rsidRPr="00030A87">
        <w:rPr>
          <w:rFonts w:asciiTheme="majorBidi" w:hAnsiTheme="majorBidi" w:cstheme="majorBidi"/>
          <w:i/>
          <w:iCs/>
        </w:rPr>
        <w:t>SIGCSE Bull</w:t>
      </w:r>
      <w:r w:rsidRPr="00CE14BA">
        <w:rPr>
          <w:rFonts w:asciiTheme="majorBidi" w:hAnsiTheme="majorBidi" w:cstheme="majorBidi"/>
        </w:rPr>
        <w:t xml:space="preserve">. </w:t>
      </w:r>
      <w:r w:rsidRPr="00030A87">
        <w:rPr>
          <w:rFonts w:asciiTheme="majorBidi" w:hAnsiTheme="majorBidi" w:cstheme="majorBidi"/>
          <w:i/>
          <w:iCs/>
        </w:rPr>
        <w:t>30</w:t>
      </w:r>
      <w:r w:rsidR="00030A87">
        <w:rPr>
          <w:rFonts w:asciiTheme="majorBidi" w:hAnsiTheme="majorBidi" w:cstheme="majorBidi"/>
        </w:rPr>
        <w:t>(</w:t>
      </w:r>
      <w:r w:rsidRPr="00CE14BA">
        <w:rPr>
          <w:rFonts w:asciiTheme="majorBidi" w:hAnsiTheme="majorBidi" w:cstheme="majorBidi"/>
        </w:rPr>
        <w:t>1</w:t>
      </w:r>
      <w:r w:rsidR="00030A87">
        <w:rPr>
          <w:rFonts w:asciiTheme="majorBidi" w:hAnsiTheme="majorBidi" w:cstheme="majorBidi"/>
        </w:rPr>
        <w:t>),</w:t>
      </w:r>
      <w:r w:rsidRPr="00CE14BA">
        <w:rPr>
          <w:rFonts w:asciiTheme="majorBidi" w:hAnsiTheme="majorBidi" w:cstheme="majorBidi"/>
        </w:rPr>
        <w:t xml:space="preserve"> 257–261. </w:t>
      </w:r>
      <w:hyperlink r:id="rId12" w:history="1">
        <w:r w:rsidRPr="00CE14BA">
          <w:rPr>
            <w:rStyle w:val="Hyperlink"/>
            <w:rFonts w:asciiTheme="majorBidi" w:hAnsiTheme="majorBidi" w:cstheme="majorBidi"/>
          </w:rPr>
          <w:t>https://doi.org/10.1145/274790.274308</w:t>
        </w:r>
      </w:hyperlink>
    </w:p>
    <w:p w14:paraId="7D9D0ABF" w14:textId="77777777" w:rsidR="001D5473" w:rsidRPr="00030A87" w:rsidRDefault="00022987" w:rsidP="00CE14BA">
      <w:pPr>
        <w:pStyle w:val="References"/>
        <w:rPr>
          <w:rFonts w:asciiTheme="majorBidi" w:hAnsiTheme="majorBidi" w:cstheme="majorBidi"/>
        </w:rPr>
      </w:pPr>
      <w:r w:rsidRPr="00030A87">
        <w:rPr>
          <w:rFonts w:asciiTheme="majorBidi" w:hAnsiTheme="majorBidi" w:cstheme="majorBidi"/>
        </w:rPr>
        <w:t xml:space="preserve">Bloom, B. S., Engelhart, M. D., Furst, E. J., Hill, W. H., Krathwohl, D. R. (1956). Taxonomy of </w:t>
      </w:r>
      <w:r w:rsidR="00030A87">
        <w:rPr>
          <w:rFonts w:asciiTheme="majorBidi" w:hAnsiTheme="majorBidi" w:cstheme="majorBidi"/>
        </w:rPr>
        <w:t>E</w:t>
      </w:r>
      <w:r w:rsidRPr="00030A87">
        <w:rPr>
          <w:rFonts w:asciiTheme="majorBidi" w:hAnsiTheme="majorBidi" w:cstheme="majorBidi"/>
        </w:rPr>
        <w:t xml:space="preserve">ducational </w:t>
      </w:r>
      <w:r w:rsidR="00030A87">
        <w:rPr>
          <w:rFonts w:asciiTheme="majorBidi" w:hAnsiTheme="majorBidi" w:cstheme="majorBidi"/>
        </w:rPr>
        <w:t>O</w:t>
      </w:r>
      <w:r w:rsidRPr="00030A87">
        <w:rPr>
          <w:rFonts w:asciiTheme="majorBidi" w:hAnsiTheme="majorBidi" w:cstheme="majorBidi"/>
        </w:rPr>
        <w:t xml:space="preserve">bjectives: The </w:t>
      </w:r>
      <w:r w:rsidR="00030A87">
        <w:rPr>
          <w:rFonts w:asciiTheme="majorBidi" w:hAnsiTheme="majorBidi" w:cstheme="majorBidi"/>
        </w:rPr>
        <w:t>C</w:t>
      </w:r>
      <w:r w:rsidRPr="00030A87">
        <w:rPr>
          <w:rFonts w:asciiTheme="majorBidi" w:hAnsiTheme="majorBidi" w:cstheme="majorBidi"/>
        </w:rPr>
        <w:t xml:space="preserve">lassification of </w:t>
      </w:r>
      <w:r w:rsidR="00030A87">
        <w:rPr>
          <w:rFonts w:asciiTheme="majorBidi" w:hAnsiTheme="majorBidi" w:cstheme="majorBidi"/>
        </w:rPr>
        <w:t>E</w:t>
      </w:r>
      <w:r w:rsidRPr="00030A87">
        <w:rPr>
          <w:rFonts w:asciiTheme="majorBidi" w:hAnsiTheme="majorBidi" w:cstheme="majorBidi"/>
        </w:rPr>
        <w:t xml:space="preserve">ducational </w:t>
      </w:r>
      <w:r w:rsidR="00030A87">
        <w:rPr>
          <w:rFonts w:asciiTheme="majorBidi" w:hAnsiTheme="majorBidi" w:cstheme="majorBidi"/>
        </w:rPr>
        <w:t>G</w:t>
      </w:r>
      <w:r w:rsidRPr="00030A87">
        <w:rPr>
          <w:rFonts w:asciiTheme="majorBidi" w:hAnsiTheme="majorBidi" w:cstheme="majorBidi"/>
        </w:rPr>
        <w:t xml:space="preserve">oals. </w:t>
      </w:r>
      <w:r w:rsidRPr="00030A87">
        <w:rPr>
          <w:rFonts w:asciiTheme="majorBidi" w:hAnsiTheme="majorBidi" w:cstheme="majorBidi"/>
          <w:i/>
          <w:iCs/>
        </w:rPr>
        <w:t xml:space="preserve">Vol. Handbook I: Cognitive </w:t>
      </w:r>
      <w:r w:rsidR="00030A87">
        <w:rPr>
          <w:rFonts w:asciiTheme="majorBidi" w:hAnsiTheme="majorBidi" w:cstheme="majorBidi"/>
          <w:i/>
          <w:iCs/>
        </w:rPr>
        <w:t>D</w:t>
      </w:r>
      <w:r w:rsidRPr="00030A87">
        <w:rPr>
          <w:rFonts w:asciiTheme="majorBidi" w:hAnsiTheme="majorBidi" w:cstheme="majorBidi"/>
          <w:i/>
          <w:iCs/>
        </w:rPr>
        <w:t>omain</w:t>
      </w:r>
      <w:r w:rsidRPr="00030A87">
        <w:rPr>
          <w:rFonts w:asciiTheme="majorBidi" w:hAnsiTheme="majorBidi" w:cstheme="majorBidi"/>
        </w:rPr>
        <w:t>. New York: David McKay Company.</w:t>
      </w:r>
    </w:p>
    <w:p w14:paraId="7D9D0AC0" w14:textId="77777777" w:rsidR="001D5473" w:rsidRPr="00CE14BA" w:rsidRDefault="00022987" w:rsidP="00CE14BA">
      <w:pPr>
        <w:pStyle w:val="References"/>
        <w:rPr>
          <w:rFonts w:asciiTheme="majorBidi" w:hAnsiTheme="majorBidi" w:cstheme="majorBidi"/>
        </w:rPr>
      </w:pPr>
      <w:r w:rsidRPr="00CE14BA">
        <w:rPr>
          <w:rFonts w:asciiTheme="majorBidi" w:hAnsiTheme="majorBidi" w:cstheme="majorBidi"/>
          <w:highlight w:val="white"/>
          <w:lang w:val="lt-LT"/>
        </w:rPr>
        <w:t>Chevallard</w:t>
      </w:r>
      <w:r w:rsidRPr="00CE14BA">
        <w:rPr>
          <w:rFonts w:asciiTheme="majorBidi" w:hAnsiTheme="majorBidi" w:cstheme="majorBidi"/>
          <w:highlight w:val="white"/>
        </w:rPr>
        <w:t>,</w:t>
      </w:r>
      <w:r w:rsidRPr="00CE14BA">
        <w:rPr>
          <w:rFonts w:asciiTheme="majorBidi" w:hAnsiTheme="majorBidi" w:cstheme="majorBidi"/>
          <w:highlight w:val="white"/>
          <w:lang w:val="lt-LT"/>
        </w:rPr>
        <w:t xml:space="preserve"> Y</w:t>
      </w:r>
      <w:r w:rsidRPr="00CE14BA">
        <w:rPr>
          <w:rFonts w:asciiTheme="majorBidi" w:hAnsiTheme="majorBidi" w:cstheme="majorBidi"/>
          <w:highlight w:val="white"/>
        </w:rPr>
        <w:t>.</w:t>
      </w:r>
      <w:r w:rsidRPr="00CE14BA">
        <w:rPr>
          <w:rFonts w:asciiTheme="majorBidi" w:hAnsiTheme="majorBidi" w:cstheme="majorBidi"/>
          <w:highlight w:val="white"/>
          <w:lang w:val="lt-LT"/>
        </w:rPr>
        <w:t xml:space="preserve"> (1985)</w:t>
      </w:r>
      <w:r w:rsidRPr="00CE14BA">
        <w:rPr>
          <w:rFonts w:asciiTheme="majorBidi" w:hAnsiTheme="majorBidi" w:cstheme="majorBidi"/>
          <w:highlight w:val="white"/>
        </w:rPr>
        <w:t>.</w:t>
      </w:r>
      <w:r w:rsidRPr="00CE14BA">
        <w:rPr>
          <w:rFonts w:asciiTheme="majorBidi" w:hAnsiTheme="majorBidi" w:cstheme="majorBidi"/>
          <w:highlight w:val="white"/>
          <w:lang w:val="lt-LT"/>
        </w:rPr>
        <w:t xml:space="preserve"> La Transposition Didactique. Du </w:t>
      </w:r>
      <w:r w:rsidR="00030A87">
        <w:rPr>
          <w:rFonts w:asciiTheme="majorBidi" w:hAnsiTheme="majorBidi" w:cstheme="majorBidi"/>
          <w:highlight w:val="white"/>
          <w:lang w:val="lt-LT"/>
        </w:rPr>
        <w:t>S</w:t>
      </w:r>
      <w:r w:rsidRPr="00CE14BA">
        <w:rPr>
          <w:rFonts w:asciiTheme="majorBidi" w:hAnsiTheme="majorBidi" w:cstheme="majorBidi"/>
          <w:highlight w:val="white"/>
          <w:lang w:val="lt-LT"/>
        </w:rPr>
        <w:t xml:space="preserve">avoir </w:t>
      </w:r>
      <w:r w:rsidR="00030A87">
        <w:rPr>
          <w:rFonts w:asciiTheme="majorBidi" w:hAnsiTheme="majorBidi" w:cstheme="majorBidi"/>
          <w:highlight w:val="white"/>
          <w:lang w:val="lt-LT"/>
        </w:rPr>
        <w:t>S</w:t>
      </w:r>
      <w:r w:rsidRPr="00CE14BA">
        <w:rPr>
          <w:rFonts w:asciiTheme="majorBidi" w:hAnsiTheme="majorBidi" w:cstheme="majorBidi"/>
          <w:highlight w:val="white"/>
          <w:lang w:val="lt-LT"/>
        </w:rPr>
        <w:t xml:space="preserve">avant au </w:t>
      </w:r>
      <w:r w:rsidR="00030A87">
        <w:rPr>
          <w:rFonts w:asciiTheme="majorBidi" w:hAnsiTheme="majorBidi" w:cstheme="majorBidi"/>
          <w:highlight w:val="white"/>
          <w:lang w:val="lt-LT"/>
        </w:rPr>
        <w:t>S</w:t>
      </w:r>
      <w:r w:rsidRPr="00CE14BA">
        <w:rPr>
          <w:rFonts w:asciiTheme="majorBidi" w:hAnsiTheme="majorBidi" w:cstheme="majorBidi"/>
          <w:highlight w:val="white"/>
          <w:lang w:val="lt-LT"/>
        </w:rPr>
        <w:t xml:space="preserve">avoir </w:t>
      </w:r>
      <w:r w:rsidR="00030A87">
        <w:rPr>
          <w:rFonts w:asciiTheme="majorBidi" w:hAnsiTheme="majorBidi" w:cstheme="majorBidi"/>
          <w:highlight w:val="white"/>
          <w:lang w:val="lt-LT"/>
        </w:rPr>
        <w:t>E</w:t>
      </w:r>
      <w:r w:rsidRPr="00CE14BA">
        <w:rPr>
          <w:rFonts w:asciiTheme="majorBidi" w:hAnsiTheme="majorBidi" w:cstheme="majorBidi"/>
          <w:highlight w:val="white"/>
          <w:lang w:val="lt-LT"/>
        </w:rPr>
        <w:t>nseigné, 2nd edn 1991, La Pensée sauvage</w:t>
      </w:r>
      <w:r w:rsidRPr="00CE14BA">
        <w:rPr>
          <w:rFonts w:asciiTheme="majorBidi" w:hAnsiTheme="majorBidi" w:cstheme="majorBidi"/>
          <w:highlight w:val="white"/>
        </w:rPr>
        <w:t>.</w:t>
      </w:r>
    </w:p>
    <w:p w14:paraId="7D9D0AC1" w14:textId="77777777" w:rsidR="001D5473" w:rsidRPr="00CE14BA" w:rsidRDefault="00022987" w:rsidP="00CE14BA">
      <w:pPr>
        <w:pStyle w:val="References"/>
        <w:rPr>
          <w:rFonts w:asciiTheme="majorBidi" w:hAnsiTheme="majorBidi" w:cstheme="majorBidi"/>
        </w:rPr>
      </w:pPr>
      <w:r w:rsidRPr="00CE14BA">
        <w:rPr>
          <w:rFonts w:asciiTheme="majorBidi" w:hAnsiTheme="majorBidi" w:cstheme="majorBidi"/>
          <w:highlight w:val="white"/>
        </w:rPr>
        <w:t>Deci, E. L., &amp; Ryan, R. M. (2000). The “What” and “Why” of Goal Pursuits: Human Needs and the Self-Determination of Behavior.</w:t>
      </w:r>
      <w:r w:rsidRPr="00CE14BA">
        <w:rPr>
          <w:rFonts w:asciiTheme="majorBidi" w:hAnsiTheme="majorBidi" w:cstheme="majorBidi"/>
          <w:i/>
          <w:iCs/>
          <w:highlight w:val="white"/>
        </w:rPr>
        <w:t> Psychological Inquiry</w:t>
      </w:r>
      <w:r w:rsidRPr="00CE14BA">
        <w:rPr>
          <w:rFonts w:asciiTheme="majorBidi" w:hAnsiTheme="majorBidi" w:cstheme="majorBidi"/>
          <w:highlight w:val="white"/>
        </w:rPr>
        <w:t xml:space="preserve">, 11(4), 227–268. </w:t>
      </w:r>
      <w:hyperlink r:id="rId13" w:history="1">
        <w:r w:rsidRPr="00CE14BA">
          <w:rPr>
            <w:rStyle w:val="Hyperlink"/>
            <w:rFonts w:asciiTheme="majorBidi" w:hAnsiTheme="majorBidi" w:cstheme="majorBidi"/>
            <w:highlight w:val="white"/>
          </w:rPr>
          <w:t>https://doi.org/10.1207/S15327965PLI1104_01</w:t>
        </w:r>
      </w:hyperlink>
    </w:p>
    <w:p w14:paraId="7D9D0AC2" w14:textId="77777777" w:rsidR="00753C12" w:rsidRPr="00001951" w:rsidRDefault="00022987" w:rsidP="00001951">
      <w:pPr>
        <w:pStyle w:val="References"/>
        <w:rPr>
          <w:rFonts w:asciiTheme="majorBidi" w:hAnsiTheme="majorBidi" w:cstheme="majorBidi"/>
          <w:color w:val="333333"/>
          <w:szCs w:val="22"/>
        </w:rPr>
      </w:pPr>
      <w:r w:rsidRPr="00001951">
        <w:rPr>
          <w:rFonts w:asciiTheme="majorBidi" w:hAnsiTheme="majorBidi" w:cstheme="majorBidi"/>
          <w:szCs w:val="22"/>
        </w:rPr>
        <w:t>Erez, Y., Mike K. &amp; Hazzan, O. (</w:t>
      </w:r>
      <w:r w:rsidR="00001951" w:rsidRPr="00001951">
        <w:rPr>
          <w:rFonts w:asciiTheme="majorBidi" w:hAnsiTheme="majorBidi" w:cstheme="majorBidi"/>
          <w:szCs w:val="22"/>
        </w:rPr>
        <w:t>2024</w:t>
      </w:r>
      <w:r w:rsidRPr="00001951">
        <w:rPr>
          <w:rFonts w:asciiTheme="majorBidi" w:hAnsiTheme="majorBidi" w:cstheme="majorBidi"/>
          <w:szCs w:val="22"/>
        </w:rPr>
        <w:t xml:space="preserve">). </w:t>
      </w:r>
      <w:hyperlink r:id="rId14" w:history="1">
        <w:r w:rsidR="00001951" w:rsidRPr="00001951">
          <w:rPr>
            <w:rStyle w:val="Hyperlink"/>
            <w:rFonts w:asciiTheme="majorBidi" w:hAnsiTheme="majorBidi" w:cstheme="majorBidi"/>
            <w:color w:val="337AB7"/>
            <w:szCs w:val="22"/>
          </w:rPr>
          <w:t>Leveraging Computational Thinking in the Era of Generative AI</w:t>
        </w:r>
      </w:hyperlink>
      <w:r w:rsidR="00001951" w:rsidRPr="00001951">
        <w:rPr>
          <w:rFonts w:asciiTheme="majorBidi" w:hAnsiTheme="majorBidi" w:cstheme="majorBidi"/>
          <w:color w:val="333333"/>
          <w:szCs w:val="22"/>
        </w:rPr>
        <w:t xml:space="preserve">, </w:t>
      </w:r>
      <w:proofErr w:type="spellStart"/>
      <w:r w:rsidR="00001951" w:rsidRPr="00001951">
        <w:rPr>
          <w:rFonts w:asciiTheme="majorBidi" w:hAnsiTheme="majorBidi" w:cstheme="majorBidi"/>
          <w:color w:val="333333"/>
          <w:szCs w:val="22"/>
        </w:rPr>
        <w:t>Blog@CAC</w:t>
      </w:r>
      <w:r w:rsidR="00001951">
        <w:rPr>
          <w:rFonts w:asciiTheme="majorBidi" w:hAnsiTheme="majorBidi" w:cstheme="majorBidi"/>
          <w:color w:val="333333"/>
          <w:szCs w:val="22"/>
        </w:rPr>
        <w:t>M</w:t>
      </w:r>
      <w:proofErr w:type="spellEnd"/>
      <w:r w:rsidR="00001951" w:rsidRPr="00001951">
        <w:rPr>
          <w:rFonts w:asciiTheme="majorBidi" w:hAnsiTheme="majorBidi" w:cstheme="majorBidi"/>
          <w:color w:val="333333"/>
          <w:szCs w:val="22"/>
        </w:rPr>
        <w:t xml:space="preserve">, </w:t>
      </w:r>
      <w:r w:rsidR="00001951" w:rsidRPr="00001951">
        <w:rPr>
          <w:rFonts w:asciiTheme="majorBidi" w:hAnsiTheme="majorBidi" w:cstheme="majorBidi"/>
          <w:i/>
          <w:iCs/>
          <w:color w:val="333333"/>
          <w:szCs w:val="22"/>
        </w:rPr>
        <w:t>Communications of the ACM</w:t>
      </w:r>
      <w:r w:rsidR="00001951" w:rsidRPr="00001951">
        <w:rPr>
          <w:rFonts w:asciiTheme="majorBidi" w:hAnsiTheme="majorBidi" w:cstheme="majorBidi"/>
          <w:color w:val="333333"/>
          <w:szCs w:val="22"/>
        </w:rPr>
        <w:t xml:space="preserve">. </w:t>
      </w:r>
    </w:p>
    <w:p w14:paraId="7D9D0AC3" w14:textId="77777777" w:rsidR="001D5473" w:rsidRPr="00CE14BA" w:rsidRDefault="00022987" w:rsidP="00CE14BA">
      <w:pPr>
        <w:pStyle w:val="References"/>
        <w:rPr>
          <w:rFonts w:asciiTheme="majorBidi" w:hAnsiTheme="majorBidi" w:cstheme="majorBidi"/>
        </w:rPr>
      </w:pPr>
      <w:proofErr w:type="spellStart"/>
      <w:r w:rsidRPr="00CE14BA">
        <w:rPr>
          <w:rFonts w:asciiTheme="majorBidi" w:hAnsiTheme="majorBidi" w:cstheme="majorBidi"/>
        </w:rPr>
        <w:t>Papert</w:t>
      </w:r>
      <w:proofErr w:type="spellEnd"/>
      <w:r w:rsidRPr="00CE14BA">
        <w:rPr>
          <w:rFonts w:asciiTheme="majorBidi" w:hAnsiTheme="majorBidi" w:cstheme="majorBidi"/>
        </w:rPr>
        <w:t xml:space="preserve">, S. (1980). </w:t>
      </w:r>
      <w:r w:rsidRPr="00CE14BA">
        <w:rPr>
          <w:rFonts w:asciiTheme="majorBidi" w:hAnsiTheme="majorBidi" w:cstheme="majorBidi"/>
          <w:i/>
          <w:iCs/>
        </w:rPr>
        <w:t>Mindstorms. Children, Computers and Powerful Ideas</w:t>
      </w:r>
      <w:r w:rsidRPr="00CE14BA">
        <w:rPr>
          <w:rFonts w:asciiTheme="majorBidi" w:hAnsiTheme="majorBidi" w:cstheme="majorBidi"/>
        </w:rPr>
        <w:t xml:space="preserve">. New York: Basic books. </w:t>
      </w:r>
    </w:p>
    <w:p w14:paraId="7D9D0AC4" w14:textId="77777777" w:rsidR="001D5473" w:rsidRPr="00CE14BA" w:rsidRDefault="00022987" w:rsidP="00CE14BA">
      <w:pPr>
        <w:pStyle w:val="References"/>
        <w:rPr>
          <w:rFonts w:asciiTheme="majorBidi" w:hAnsiTheme="majorBidi" w:cstheme="majorBidi"/>
        </w:rPr>
      </w:pPr>
      <w:r w:rsidRPr="00CE14BA">
        <w:rPr>
          <w:rFonts w:asciiTheme="majorBidi" w:hAnsiTheme="majorBidi" w:cstheme="majorBidi"/>
        </w:rPr>
        <w:t xml:space="preserve">Ryan, R. M., &amp; Deci, E. L. (2017). </w:t>
      </w:r>
      <w:r w:rsidRPr="00CE14BA">
        <w:rPr>
          <w:rFonts w:asciiTheme="majorBidi" w:hAnsiTheme="majorBidi" w:cstheme="majorBidi"/>
          <w:i/>
          <w:iCs/>
        </w:rPr>
        <w:t>Self-determination theory: Basic psychological needs in motivation, development, and wellness</w:t>
      </w:r>
      <w:r w:rsidRPr="00CE14BA">
        <w:rPr>
          <w:rFonts w:asciiTheme="majorBidi" w:hAnsiTheme="majorBidi" w:cstheme="majorBidi"/>
        </w:rPr>
        <w:t>. Guilford publications.</w:t>
      </w:r>
    </w:p>
    <w:p w14:paraId="7D9D0AC5" w14:textId="77777777" w:rsidR="001D5473" w:rsidRPr="00CE14BA" w:rsidRDefault="00022987" w:rsidP="00CE14BA">
      <w:pPr>
        <w:pStyle w:val="References"/>
        <w:rPr>
          <w:rFonts w:asciiTheme="majorBidi" w:hAnsiTheme="majorBidi" w:cstheme="majorBidi"/>
        </w:rPr>
      </w:pPr>
      <w:proofErr w:type="spellStart"/>
      <w:r w:rsidRPr="00CE14BA">
        <w:rPr>
          <w:rFonts w:asciiTheme="majorBidi" w:hAnsiTheme="majorBidi" w:cstheme="majorBidi"/>
          <w:highlight w:val="white"/>
        </w:rPr>
        <w:t>Sweller</w:t>
      </w:r>
      <w:proofErr w:type="spellEnd"/>
      <w:r w:rsidRPr="00CE14BA">
        <w:rPr>
          <w:rFonts w:asciiTheme="majorBidi" w:hAnsiTheme="majorBidi" w:cstheme="majorBidi"/>
          <w:highlight w:val="white"/>
        </w:rPr>
        <w:t xml:space="preserve">, J., &amp; Chandler, P. (1991). Evidence for Cognitive Load Theory. </w:t>
      </w:r>
      <w:r w:rsidRPr="00CE14BA">
        <w:rPr>
          <w:rFonts w:asciiTheme="majorBidi" w:hAnsiTheme="majorBidi" w:cstheme="majorBidi"/>
          <w:i/>
          <w:iCs/>
          <w:highlight w:val="white"/>
        </w:rPr>
        <w:t>Cognition and Instruction</w:t>
      </w:r>
      <w:r w:rsidRPr="00CE14BA">
        <w:rPr>
          <w:rFonts w:asciiTheme="majorBidi" w:hAnsiTheme="majorBidi" w:cstheme="majorBidi"/>
          <w:highlight w:val="white"/>
        </w:rPr>
        <w:t xml:space="preserve"> 8(4), 351–362. </w:t>
      </w:r>
      <w:hyperlink r:id="rId15" w:history="1">
        <w:r w:rsidRPr="00CE14BA">
          <w:rPr>
            <w:rStyle w:val="Hyperlink"/>
            <w:rFonts w:asciiTheme="majorBidi" w:hAnsiTheme="majorBidi" w:cstheme="majorBidi"/>
            <w:highlight w:val="white"/>
          </w:rPr>
          <w:t>https://doi.org/10.1207/s1532690xci0804_5</w:t>
        </w:r>
      </w:hyperlink>
    </w:p>
    <w:p w14:paraId="7D9D0AC6" w14:textId="77777777" w:rsidR="001D5473" w:rsidRPr="00CE14BA" w:rsidRDefault="00022987" w:rsidP="00CE14BA">
      <w:pPr>
        <w:pStyle w:val="References"/>
        <w:rPr>
          <w:rFonts w:asciiTheme="majorBidi" w:hAnsiTheme="majorBidi" w:cstheme="majorBidi"/>
          <w:b/>
          <w:bCs/>
        </w:rPr>
      </w:pPr>
      <w:r w:rsidRPr="00CE14BA">
        <w:rPr>
          <w:rFonts w:asciiTheme="majorBidi" w:hAnsiTheme="majorBidi" w:cstheme="majorBidi"/>
        </w:rPr>
        <w:t>Wing, J.M. (2006). Computational thinking. </w:t>
      </w:r>
      <w:r w:rsidRPr="00CE14BA">
        <w:rPr>
          <w:rFonts w:asciiTheme="majorBidi" w:hAnsiTheme="majorBidi" w:cstheme="majorBidi"/>
          <w:i/>
          <w:iCs/>
        </w:rPr>
        <w:t xml:space="preserve">Communication of the ACM </w:t>
      </w:r>
      <w:r w:rsidRPr="00CE14BA">
        <w:rPr>
          <w:rFonts w:asciiTheme="majorBidi" w:hAnsiTheme="majorBidi" w:cstheme="majorBidi"/>
        </w:rPr>
        <w:t>49(3), 33–35.</w:t>
      </w:r>
    </w:p>
    <w:p w14:paraId="7D9D0AC7" w14:textId="77777777" w:rsidR="001D5473" w:rsidRDefault="001D5473" w:rsidP="00C27700">
      <w:pPr>
        <w:pStyle w:val="References"/>
      </w:pPr>
    </w:p>
    <w:p w14:paraId="7D9D0AC8" w14:textId="77777777" w:rsidR="00C27700" w:rsidRPr="00C27700" w:rsidRDefault="00C27700" w:rsidP="00C27700">
      <w:pPr>
        <w:pStyle w:val="References"/>
        <w:ind w:left="0" w:firstLine="0"/>
      </w:pPr>
    </w:p>
    <w:sectPr w:rsidR="00C27700" w:rsidRPr="00C27700" w:rsidSect="00C27700">
      <w:headerReference w:type="default" r:id="rId16"/>
      <w:pgSz w:w="11894" w:h="16834" w:code="124"/>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D0AE0" w14:textId="77777777" w:rsidR="00C3032E" w:rsidRDefault="00022987">
      <w:r>
        <w:separator/>
      </w:r>
    </w:p>
  </w:endnote>
  <w:endnote w:type="continuationSeparator" w:id="0">
    <w:p w14:paraId="7D9D0AE2" w14:textId="77777777" w:rsidR="00C3032E" w:rsidRDefault="00022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ssistant">
    <w:charset w:val="B1"/>
    <w:family w:val="auto"/>
    <w:pitch w:val="variable"/>
    <w:sig w:usb0="A00008FF" w:usb1="4000204B" w:usb2="00000000" w:usb3="00000000" w:csb0="00000021"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D0ADC" w14:textId="77777777" w:rsidR="00C3032E" w:rsidRDefault="00022987">
      <w:r>
        <w:separator/>
      </w:r>
    </w:p>
  </w:footnote>
  <w:footnote w:type="continuationSeparator" w:id="0">
    <w:p w14:paraId="7D9D0ADE" w14:textId="77777777" w:rsidR="00C3032E" w:rsidRDefault="000229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0ADB" w14:textId="77777777" w:rsidR="005F5B48" w:rsidRPr="005F5B48" w:rsidRDefault="00022987" w:rsidP="005F5B48">
    <w:pPr>
      <w:pStyle w:val="Header"/>
      <w:jc w:val="center"/>
    </w:pPr>
    <w:r>
      <w:rPr>
        <w:sz w:val="20"/>
      </w:rPr>
      <w:t xml:space="preserve">Extended </w:t>
    </w:r>
    <w:r w:rsidRPr="005F5B48">
      <w:rPr>
        <w:sz w:val="20"/>
      </w:rPr>
      <w:t xml:space="preserve">Abstract for the </w:t>
    </w:r>
    <w:r>
      <w:rPr>
        <w:sz w:val="20"/>
      </w:rPr>
      <w:br/>
    </w:r>
    <w:r w:rsidR="002434D4" w:rsidRPr="002434D4">
      <w:rPr>
        <w:i/>
        <w:sz w:val="20"/>
      </w:rPr>
      <w:t>Symposium on Integrating AI and Data Science into School Education Across Disciplines</w:t>
    </w:r>
    <w:r w:rsidR="002434D4">
      <w:rPr>
        <w:i/>
        <w:sz w:val="20"/>
      </w:rPr>
      <w:t xml:space="preserve"> </w:t>
    </w:r>
    <w:r>
      <w:rPr>
        <w:i/>
        <w:sz w:val="20"/>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1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8E0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3F03B4"/>
    <w:multiLevelType w:val="multilevel"/>
    <w:tmpl w:val="7E8E78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B11A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98F38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D630D79"/>
    <w:multiLevelType w:val="hybridMultilevel"/>
    <w:tmpl w:val="FD5EC824"/>
    <w:lvl w:ilvl="0" w:tplc="9698F512">
      <w:start w:val="1"/>
      <w:numFmt w:val="decimal"/>
      <w:lvlText w:val="%1."/>
      <w:lvlJc w:val="left"/>
      <w:pPr>
        <w:tabs>
          <w:tab w:val="num" w:pos="720"/>
        </w:tabs>
        <w:ind w:left="720" w:hanging="360"/>
      </w:pPr>
    </w:lvl>
    <w:lvl w:ilvl="1" w:tplc="52645076">
      <w:start w:val="1"/>
      <w:numFmt w:val="decimal"/>
      <w:lvlText w:val="%2."/>
      <w:lvlJc w:val="left"/>
      <w:pPr>
        <w:tabs>
          <w:tab w:val="num" w:pos="1440"/>
        </w:tabs>
        <w:ind w:left="1440" w:hanging="360"/>
      </w:pPr>
    </w:lvl>
    <w:lvl w:ilvl="2" w:tplc="3E06D532" w:tentative="1">
      <w:start w:val="1"/>
      <w:numFmt w:val="decimal"/>
      <w:lvlText w:val="%3."/>
      <w:lvlJc w:val="left"/>
      <w:pPr>
        <w:tabs>
          <w:tab w:val="num" w:pos="2160"/>
        </w:tabs>
        <w:ind w:left="2160" w:hanging="360"/>
      </w:pPr>
    </w:lvl>
    <w:lvl w:ilvl="3" w:tplc="A022DBF4" w:tentative="1">
      <w:start w:val="1"/>
      <w:numFmt w:val="decimal"/>
      <w:lvlText w:val="%4."/>
      <w:lvlJc w:val="left"/>
      <w:pPr>
        <w:tabs>
          <w:tab w:val="num" w:pos="2880"/>
        </w:tabs>
        <w:ind w:left="2880" w:hanging="360"/>
      </w:pPr>
    </w:lvl>
    <w:lvl w:ilvl="4" w:tplc="C5921ECE" w:tentative="1">
      <w:start w:val="1"/>
      <w:numFmt w:val="decimal"/>
      <w:lvlText w:val="%5."/>
      <w:lvlJc w:val="left"/>
      <w:pPr>
        <w:tabs>
          <w:tab w:val="num" w:pos="3600"/>
        </w:tabs>
        <w:ind w:left="3600" w:hanging="360"/>
      </w:pPr>
    </w:lvl>
    <w:lvl w:ilvl="5" w:tplc="2E7E0C08" w:tentative="1">
      <w:start w:val="1"/>
      <w:numFmt w:val="decimal"/>
      <w:lvlText w:val="%6."/>
      <w:lvlJc w:val="left"/>
      <w:pPr>
        <w:tabs>
          <w:tab w:val="num" w:pos="4320"/>
        </w:tabs>
        <w:ind w:left="4320" w:hanging="360"/>
      </w:pPr>
    </w:lvl>
    <w:lvl w:ilvl="6" w:tplc="EB187990" w:tentative="1">
      <w:start w:val="1"/>
      <w:numFmt w:val="decimal"/>
      <w:lvlText w:val="%7."/>
      <w:lvlJc w:val="left"/>
      <w:pPr>
        <w:tabs>
          <w:tab w:val="num" w:pos="5040"/>
        </w:tabs>
        <w:ind w:left="5040" w:hanging="360"/>
      </w:pPr>
    </w:lvl>
    <w:lvl w:ilvl="7" w:tplc="EA205A3C" w:tentative="1">
      <w:start w:val="1"/>
      <w:numFmt w:val="decimal"/>
      <w:lvlText w:val="%8."/>
      <w:lvlJc w:val="left"/>
      <w:pPr>
        <w:tabs>
          <w:tab w:val="num" w:pos="5760"/>
        </w:tabs>
        <w:ind w:left="5760" w:hanging="360"/>
      </w:pPr>
    </w:lvl>
    <w:lvl w:ilvl="8" w:tplc="3E26ABD0" w:tentative="1">
      <w:start w:val="1"/>
      <w:numFmt w:val="decimal"/>
      <w:lvlText w:val="%9."/>
      <w:lvlJc w:val="left"/>
      <w:pPr>
        <w:tabs>
          <w:tab w:val="num" w:pos="6480"/>
        </w:tabs>
        <w:ind w:left="6480" w:hanging="360"/>
      </w:pPr>
    </w:lvl>
  </w:abstractNum>
  <w:abstractNum w:abstractNumId="6" w15:restartNumberingAfterBreak="0">
    <w:nsid w:val="1D7D0A4A"/>
    <w:multiLevelType w:val="multilevel"/>
    <w:tmpl w:val="FA60C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854081"/>
    <w:multiLevelType w:val="hybridMultilevel"/>
    <w:tmpl w:val="E272D9A6"/>
    <w:lvl w:ilvl="0" w:tplc="098A5E3E">
      <w:start w:val="1"/>
      <w:numFmt w:val="hebrew1"/>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 w15:restartNumberingAfterBreak="0">
    <w:nsid w:val="2D961A76"/>
    <w:multiLevelType w:val="multilevel"/>
    <w:tmpl w:val="7E8E78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0F6723"/>
    <w:multiLevelType w:val="multilevel"/>
    <w:tmpl w:val="0D34E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CF0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3C769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05109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21E12EA"/>
    <w:multiLevelType w:val="hybridMultilevel"/>
    <w:tmpl w:val="81AABBC2"/>
    <w:lvl w:ilvl="0" w:tplc="B44090D8">
      <w:start w:val="1"/>
      <w:numFmt w:val="bullet"/>
      <w:lvlText w:val=""/>
      <w:lvlJc w:val="left"/>
      <w:pPr>
        <w:ind w:left="720" w:hanging="360"/>
      </w:pPr>
      <w:rPr>
        <w:rFonts w:ascii="Symbol" w:hAnsi="Symbol" w:hint="default"/>
      </w:rPr>
    </w:lvl>
    <w:lvl w:ilvl="1" w:tplc="40CADDD0">
      <w:start w:val="1"/>
      <w:numFmt w:val="bullet"/>
      <w:lvlText w:val="o"/>
      <w:lvlJc w:val="left"/>
      <w:pPr>
        <w:ind w:left="1440" w:hanging="360"/>
      </w:pPr>
      <w:rPr>
        <w:rFonts w:ascii="Courier New" w:hAnsi="Courier New" w:cs="Courier New" w:hint="default"/>
      </w:rPr>
    </w:lvl>
    <w:lvl w:ilvl="2" w:tplc="22DEF24E" w:tentative="1">
      <w:start w:val="1"/>
      <w:numFmt w:val="bullet"/>
      <w:lvlText w:val=""/>
      <w:lvlJc w:val="left"/>
      <w:pPr>
        <w:ind w:left="2160" w:hanging="360"/>
      </w:pPr>
      <w:rPr>
        <w:rFonts w:ascii="Wingdings" w:hAnsi="Wingdings" w:hint="default"/>
      </w:rPr>
    </w:lvl>
    <w:lvl w:ilvl="3" w:tplc="62EEBDD8" w:tentative="1">
      <w:start w:val="1"/>
      <w:numFmt w:val="bullet"/>
      <w:lvlText w:val=""/>
      <w:lvlJc w:val="left"/>
      <w:pPr>
        <w:ind w:left="2880" w:hanging="360"/>
      </w:pPr>
      <w:rPr>
        <w:rFonts w:ascii="Symbol" w:hAnsi="Symbol" w:hint="default"/>
      </w:rPr>
    </w:lvl>
    <w:lvl w:ilvl="4" w:tplc="B74A1C9A" w:tentative="1">
      <w:start w:val="1"/>
      <w:numFmt w:val="bullet"/>
      <w:lvlText w:val="o"/>
      <w:lvlJc w:val="left"/>
      <w:pPr>
        <w:ind w:left="3600" w:hanging="360"/>
      </w:pPr>
      <w:rPr>
        <w:rFonts w:ascii="Courier New" w:hAnsi="Courier New" w:cs="Courier New" w:hint="default"/>
      </w:rPr>
    </w:lvl>
    <w:lvl w:ilvl="5" w:tplc="B582CCD8" w:tentative="1">
      <w:start w:val="1"/>
      <w:numFmt w:val="bullet"/>
      <w:lvlText w:val=""/>
      <w:lvlJc w:val="left"/>
      <w:pPr>
        <w:ind w:left="4320" w:hanging="360"/>
      </w:pPr>
      <w:rPr>
        <w:rFonts w:ascii="Wingdings" w:hAnsi="Wingdings" w:hint="default"/>
      </w:rPr>
    </w:lvl>
    <w:lvl w:ilvl="6" w:tplc="0BFE52C4" w:tentative="1">
      <w:start w:val="1"/>
      <w:numFmt w:val="bullet"/>
      <w:lvlText w:val=""/>
      <w:lvlJc w:val="left"/>
      <w:pPr>
        <w:ind w:left="5040" w:hanging="360"/>
      </w:pPr>
      <w:rPr>
        <w:rFonts w:ascii="Symbol" w:hAnsi="Symbol" w:hint="default"/>
      </w:rPr>
    </w:lvl>
    <w:lvl w:ilvl="7" w:tplc="79567B60" w:tentative="1">
      <w:start w:val="1"/>
      <w:numFmt w:val="bullet"/>
      <w:lvlText w:val="o"/>
      <w:lvlJc w:val="left"/>
      <w:pPr>
        <w:ind w:left="5760" w:hanging="360"/>
      </w:pPr>
      <w:rPr>
        <w:rFonts w:ascii="Courier New" w:hAnsi="Courier New" w:cs="Courier New" w:hint="default"/>
      </w:rPr>
    </w:lvl>
    <w:lvl w:ilvl="8" w:tplc="6FC44670" w:tentative="1">
      <w:start w:val="1"/>
      <w:numFmt w:val="bullet"/>
      <w:lvlText w:val=""/>
      <w:lvlJc w:val="left"/>
      <w:pPr>
        <w:ind w:left="6480" w:hanging="360"/>
      </w:pPr>
      <w:rPr>
        <w:rFonts w:ascii="Wingdings" w:hAnsi="Wingdings" w:hint="default"/>
      </w:rPr>
    </w:lvl>
  </w:abstractNum>
  <w:abstractNum w:abstractNumId="14" w15:restartNumberingAfterBreak="0">
    <w:nsid w:val="559F7B41"/>
    <w:multiLevelType w:val="hybridMultilevel"/>
    <w:tmpl w:val="90E08CD2"/>
    <w:lvl w:ilvl="0" w:tplc="D24C5B82">
      <w:start w:val="1"/>
      <w:numFmt w:val="decimal"/>
      <w:lvlText w:val="%1."/>
      <w:lvlJc w:val="left"/>
      <w:pPr>
        <w:tabs>
          <w:tab w:val="num" w:pos="720"/>
        </w:tabs>
        <w:ind w:left="720" w:hanging="360"/>
      </w:pPr>
    </w:lvl>
    <w:lvl w:ilvl="1" w:tplc="2098D98C">
      <w:start w:val="1"/>
      <w:numFmt w:val="bullet"/>
      <w:lvlText w:val=""/>
      <w:lvlJc w:val="left"/>
      <w:pPr>
        <w:tabs>
          <w:tab w:val="num" w:pos="1440"/>
        </w:tabs>
        <w:ind w:left="1440" w:hanging="360"/>
      </w:pPr>
      <w:rPr>
        <w:rFonts w:ascii="Symbol" w:hAnsi="Symbol" w:hint="default"/>
      </w:rPr>
    </w:lvl>
    <w:lvl w:ilvl="2" w:tplc="4C70DA6C" w:tentative="1">
      <w:start w:val="1"/>
      <w:numFmt w:val="decimal"/>
      <w:lvlText w:val="%3."/>
      <w:lvlJc w:val="left"/>
      <w:pPr>
        <w:tabs>
          <w:tab w:val="num" w:pos="2160"/>
        </w:tabs>
        <w:ind w:left="2160" w:hanging="360"/>
      </w:pPr>
    </w:lvl>
    <w:lvl w:ilvl="3" w:tplc="EBF6E3CA" w:tentative="1">
      <w:start w:val="1"/>
      <w:numFmt w:val="decimal"/>
      <w:lvlText w:val="%4."/>
      <w:lvlJc w:val="left"/>
      <w:pPr>
        <w:tabs>
          <w:tab w:val="num" w:pos="2880"/>
        </w:tabs>
        <w:ind w:left="2880" w:hanging="360"/>
      </w:pPr>
    </w:lvl>
    <w:lvl w:ilvl="4" w:tplc="758260A2" w:tentative="1">
      <w:start w:val="1"/>
      <w:numFmt w:val="decimal"/>
      <w:lvlText w:val="%5."/>
      <w:lvlJc w:val="left"/>
      <w:pPr>
        <w:tabs>
          <w:tab w:val="num" w:pos="3600"/>
        </w:tabs>
        <w:ind w:left="3600" w:hanging="360"/>
      </w:pPr>
    </w:lvl>
    <w:lvl w:ilvl="5" w:tplc="A24CECD0" w:tentative="1">
      <w:start w:val="1"/>
      <w:numFmt w:val="decimal"/>
      <w:lvlText w:val="%6."/>
      <w:lvlJc w:val="left"/>
      <w:pPr>
        <w:tabs>
          <w:tab w:val="num" w:pos="4320"/>
        </w:tabs>
        <w:ind w:left="4320" w:hanging="360"/>
      </w:pPr>
    </w:lvl>
    <w:lvl w:ilvl="6" w:tplc="707262DE" w:tentative="1">
      <w:start w:val="1"/>
      <w:numFmt w:val="decimal"/>
      <w:lvlText w:val="%7."/>
      <w:lvlJc w:val="left"/>
      <w:pPr>
        <w:tabs>
          <w:tab w:val="num" w:pos="5040"/>
        </w:tabs>
        <w:ind w:left="5040" w:hanging="360"/>
      </w:pPr>
    </w:lvl>
    <w:lvl w:ilvl="7" w:tplc="3C608D96" w:tentative="1">
      <w:start w:val="1"/>
      <w:numFmt w:val="decimal"/>
      <w:lvlText w:val="%8."/>
      <w:lvlJc w:val="left"/>
      <w:pPr>
        <w:tabs>
          <w:tab w:val="num" w:pos="5760"/>
        </w:tabs>
        <w:ind w:left="5760" w:hanging="360"/>
      </w:pPr>
    </w:lvl>
    <w:lvl w:ilvl="8" w:tplc="3C24A330" w:tentative="1">
      <w:start w:val="1"/>
      <w:numFmt w:val="decimal"/>
      <w:lvlText w:val="%9."/>
      <w:lvlJc w:val="left"/>
      <w:pPr>
        <w:tabs>
          <w:tab w:val="num" w:pos="6480"/>
        </w:tabs>
        <w:ind w:left="6480" w:hanging="360"/>
      </w:pPr>
    </w:lvl>
  </w:abstractNum>
  <w:abstractNum w:abstractNumId="15" w15:restartNumberingAfterBreak="0">
    <w:nsid w:val="60E445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3075AA8"/>
    <w:multiLevelType w:val="hybridMultilevel"/>
    <w:tmpl w:val="58DED7E4"/>
    <w:lvl w:ilvl="0" w:tplc="1742B3E4">
      <w:start w:val="1"/>
      <w:numFmt w:val="bullet"/>
      <w:lvlText w:val=""/>
      <w:lvlJc w:val="left"/>
      <w:pPr>
        <w:ind w:left="927" w:hanging="360"/>
      </w:pPr>
      <w:rPr>
        <w:rFonts w:ascii="Symbol" w:hAnsi="Symbol" w:hint="default"/>
      </w:rPr>
    </w:lvl>
    <w:lvl w:ilvl="1" w:tplc="A60E03D4" w:tentative="1">
      <w:start w:val="1"/>
      <w:numFmt w:val="bullet"/>
      <w:lvlText w:val="o"/>
      <w:lvlJc w:val="left"/>
      <w:pPr>
        <w:ind w:left="2160" w:hanging="360"/>
      </w:pPr>
      <w:rPr>
        <w:rFonts w:ascii="Courier New" w:hAnsi="Courier New" w:cs="Courier New" w:hint="default"/>
      </w:rPr>
    </w:lvl>
    <w:lvl w:ilvl="2" w:tplc="33CECA3C" w:tentative="1">
      <w:start w:val="1"/>
      <w:numFmt w:val="bullet"/>
      <w:lvlText w:val=""/>
      <w:lvlJc w:val="left"/>
      <w:pPr>
        <w:ind w:left="2880" w:hanging="360"/>
      </w:pPr>
      <w:rPr>
        <w:rFonts w:ascii="Wingdings" w:hAnsi="Wingdings" w:hint="default"/>
      </w:rPr>
    </w:lvl>
    <w:lvl w:ilvl="3" w:tplc="E8B6218C" w:tentative="1">
      <w:start w:val="1"/>
      <w:numFmt w:val="bullet"/>
      <w:lvlText w:val=""/>
      <w:lvlJc w:val="left"/>
      <w:pPr>
        <w:ind w:left="3600" w:hanging="360"/>
      </w:pPr>
      <w:rPr>
        <w:rFonts w:ascii="Symbol" w:hAnsi="Symbol" w:hint="default"/>
      </w:rPr>
    </w:lvl>
    <w:lvl w:ilvl="4" w:tplc="47E46884" w:tentative="1">
      <w:start w:val="1"/>
      <w:numFmt w:val="bullet"/>
      <w:lvlText w:val="o"/>
      <w:lvlJc w:val="left"/>
      <w:pPr>
        <w:ind w:left="4320" w:hanging="360"/>
      </w:pPr>
      <w:rPr>
        <w:rFonts w:ascii="Courier New" w:hAnsi="Courier New" w:cs="Courier New" w:hint="default"/>
      </w:rPr>
    </w:lvl>
    <w:lvl w:ilvl="5" w:tplc="F9908B02" w:tentative="1">
      <w:start w:val="1"/>
      <w:numFmt w:val="bullet"/>
      <w:lvlText w:val=""/>
      <w:lvlJc w:val="left"/>
      <w:pPr>
        <w:ind w:left="5040" w:hanging="360"/>
      </w:pPr>
      <w:rPr>
        <w:rFonts w:ascii="Wingdings" w:hAnsi="Wingdings" w:hint="default"/>
      </w:rPr>
    </w:lvl>
    <w:lvl w:ilvl="6" w:tplc="5BFA1A38" w:tentative="1">
      <w:start w:val="1"/>
      <w:numFmt w:val="bullet"/>
      <w:lvlText w:val=""/>
      <w:lvlJc w:val="left"/>
      <w:pPr>
        <w:ind w:left="5760" w:hanging="360"/>
      </w:pPr>
      <w:rPr>
        <w:rFonts w:ascii="Symbol" w:hAnsi="Symbol" w:hint="default"/>
      </w:rPr>
    </w:lvl>
    <w:lvl w:ilvl="7" w:tplc="449201C0" w:tentative="1">
      <w:start w:val="1"/>
      <w:numFmt w:val="bullet"/>
      <w:lvlText w:val="o"/>
      <w:lvlJc w:val="left"/>
      <w:pPr>
        <w:ind w:left="6480" w:hanging="360"/>
      </w:pPr>
      <w:rPr>
        <w:rFonts w:ascii="Courier New" w:hAnsi="Courier New" w:cs="Courier New" w:hint="default"/>
      </w:rPr>
    </w:lvl>
    <w:lvl w:ilvl="8" w:tplc="5F4C4D78" w:tentative="1">
      <w:start w:val="1"/>
      <w:numFmt w:val="bullet"/>
      <w:lvlText w:val=""/>
      <w:lvlJc w:val="left"/>
      <w:pPr>
        <w:ind w:left="7200" w:hanging="360"/>
      </w:pPr>
      <w:rPr>
        <w:rFonts w:ascii="Wingdings" w:hAnsi="Wingdings" w:hint="default"/>
      </w:rPr>
    </w:lvl>
  </w:abstractNum>
  <w:abstractNum w:abstractNumId="17" w15:restartNumberingAfterBreak="0">
    <w:nsid w:val="67F43E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DCA2B70"/>
    <w:multiLevelType w:val="hybridMultilevel"/>
    <w:tmpl w:val="5244642E"/>
    <w:lvl w:ilvl="0" w:tplc="83FCD114">
      <w:start w:val="1"/>
      <w:numFmt w:val="decimal"/>
      <w:lvlText w:val="%1."/>
      <w:lvlJc w:val="left"/>
      <w:pPr>
        <w:tabs>
          <w:tab w:val="num" w:pos="720"/>
        </w:tabs>
        <w:ind w:left="720" w:hanging="360"/>
      </w:pPr>
    </w:lvl>
    <w:lvl w:ilvl="1" w:tplc="6E52D576">
      <w:start w:val="1"/>
      <w:numFmt w:val="bullet"/>
      <w:lvlText w:val=""/>
      <w:lvlJc w:val="left"/>
      <w:pPr>
        <w:tabs>
          <w:tab w:val="num" w:pos="1440"/>
        </w:tabs>
        <w:ind w:left="1440" w:hanging="360"/>
      </w:pPr>
      <w:rPr>
        <w:rFonts w:ascii="Symbol" w:hAnsi="Symbol" w:hint="default"/>
      </w:rPr>
    </w:lvl>
    <w:lvl w:ilvl="2" w:tplc="995015D2" w:tentative="1">
      <w:start w:val="1"/>
      <w:numFmt w:val="decimal"/>
      <w:lvlText w:val="%3."/>
      <w:lvlJc w:val="left"/>
      <w:pPr>
        <w:tabs>
          <w:tab w:val="num" w:pos="2160"/>
        </w:tabs>
        <w:ind w:left="2160" w:hanging="360"/>
      </w:pPr>
    </w:lvl>
    <w:lvl w:ilvl="3" w:tplc="71C034B0" w:tentative="1">
      <w:start w:val="1"/>
      <w:numFmt w:val="decimal"/>
      <w:lvlText w:val="%4."/>
      <w:lvlJc w:val="left"/>
      <w:pPr>
        <w:tabs>
          <w:tab w:val="num" w:pos="2880"/>
        </w:tabs>
        <w:ind w:left="2880" w:hanging="360"/>
      </w:pPr>
    </w:lvl>
    <w:lvl w:ilvl="4" w:tplc="C2DC0AFC" w:tentative="1">
      <w:start w:val="1"/>
      <w:numFmt w:val="decimal"/>
      <w:lvlText w:val="%5."/>
      <w:lvlJc w:val="left"/>
      <w:pPr>
        <w:tabs>
          <w:tab w:val="num" w:pos="3600"/>
        </w:tabs>
        <w:ind w:left="3600" w:hanging="360"/>
      </w:pPr>
    </w:lvl>
    <w:lvl w:ilvl="5" w:tplc="B920A184" w:tentative="1">
      <w:start w:val="1"/>
      <w:numFmt w:val="decimal"/>
      <w:lvlText w:val="%6."/>
      <w:lvlJc w:val="left"/>
      <w:pPr>
        <w:tabs>
          <w:tab w:val="num" w:pos="4320"/>
        </w:tabs>
        <w:ind w:left="4320" w:hanging="360"/>
      </w:pPr>
    </w:lvl>
    <w:lvl w:ilvl="6" w:tplc="B6E865FA" w:tentative="1">
      <w:start w:val="1"/>
      <w:numFmt w:val="decimal"/>
      <w:lvlText w:val="%7."/>
      <w:lvlJc w:val="left"/>
      <w:pPr>
        <w:tabs>
          <w:tab w:val="num" w:pos="5040"/>
        </w:tabs>
        <w:ind w:left="5040" w:hanging="360"/>
      </w:pPr>
    </w:lvl>
    <w:lvl w:ilvl="7" w:tplc="8598AEF8" w:tentative="1">
      <w:start w:val="1"/>
      <w:numFmt w:val="decimal"/>
      <w:lvlText w:val="%8."/>
      <w:lvlJc w:val="left"/>
      <w:pPr>
        <w:tabs>
          <w:tab w:val="num" w:pos="5760"/>
        </w:tabs>
        <w:ind w:left="5760" w:hanging="360"/>
      </w:pPr>
    </w:lvl>
    <w:lvl w:ilvl="8" w:tplc="E962F09A" w:tentative="1">
      <w:start w:val="1"/>
      <w:numFmt w:val="decimal"/>
      <w:lvlText w:val="%9."/>
      <w:lvlJc w:val="left"/>
      <w:pPr>
        <w:tabs>
          <w:tab w:val="num" w:pos="6480"/>
        </w:tabs>
        <w:ind w:left="6480" w:hanging="360"/>
      </w:pPr>
    </w:lvl>
  </w:abstractNum>
  <w:abstractNum w:abstractNumId="19" w15:restartNumberingAfterBreak="0">
    <w:nsid w:val="70C63ECE"/>
    <w:multiLevelType w:val="hybridMultilevel"/>
    <w:tmpl w:val="65AE2F9E"/>
    <w:lvl w:ilvl="0" w:tplc="C652B1AA">
      <w:start w:val="1"/>
      <w:numFmt w:val="decimal"/>
      <w:lvlText w:val="%1."/>
      <w:lvlJc w:val="left"/>
      <w:pPr>
        <w:tabs>
          <w:tab w:val="num" w:pos="720"/>
        </w:tabs>
        <w:ind w:left="720" w:hanging="360"/>
      </w:pPr>
    </w:lvl>
    <w:lvl w:ilvl="1" w:tplc="4168A722">
      <w:start w:val="1"/>
      <w:numFmt w:val="bullet"/>
      <w:lvlText w:val=""/>
      <w:lvlJc w:val="left"/>
      <w:pPr>
        <w:tabs>
          <w:tab w:val="num" w:pos="1440"/>
        </w:tabs>
        <w:ind w:left="1440" w:hanging="360"/>
      </w:pPr>
      <w:rPr>
        <w:rFonts w:ascii="Symbol" w:hAnsi="Symbol" w:hint="default"/>
      </w:rPr>
    </w:lvl>
    <w:lvl w:ilvl="2" w:tplc="2F80D112" w:tentative="1">
      <w:start w:val="1"/>
      <w:numFmt w:val="decimal"/>
      <w:lvlText w:val="%3."/>
      <w:lvlJc w:val="left"/>
      <w:pPr>
        <w:tabs>
          <w:tab w:val="num" w:pos="2160"/>
        </w:tabs>
        <w:ind w:left="2160" w:hanging="360"/>
      </w:pPr>
    </w:lvl>
    <w:lvl w:ilvl="3" w:tplc="3892987C" w:tentative="1">
      <w:start w:val="1"/>
      <w:numFmt w:val="decimal"/>
      <w:lvlText w:val="%4."/>
      <w:lvlJc w:val="left"/>
      <w:pPr>
        <w:tabs>
          <w:tab w:val="num" w:pos="2880"/>
        </w:tabs>
        <w:ind w:left="2880" w:hanging="360"/>
      </w:pPr>
    </w:lvl>
    <w:lvl w:ilvl="4" w:tplc="65468626" w:tentative="1">
      <w:start w:val="1"/>
      <w:numFmt w:val="decimal"/>
      <w:lvlText w:val="%5."/>
      <w:lvlJc w:val="left"/>
      <w:pPr>
        <w:tabs>
          <w:tab w:val="num" w:pos="3600"/>
        </w:tabs>
        <w:ind w:left="3600" w:hanging="360"/>
      </w:pPr>
    </w:lvl>
    <w:lvl w:ilvl="5" w:tplc="E11CA8B2" w:tentative="1">
      <w:start w:val="1"/>
      <w:numFmt w:val="decimal"/>
      <w:lvlText w:val="%6."/>
      <w:lvlJc w:val="left"/>
      <w:pPr>
        <w:tabs>
          <w:tab w:val="num" w:pos="4320"/>
        </w:tabs>
        <w:ind w:left="4320" w:hanging="360"/>
      </w:pPr>
    </w:lvl>
    <w:lvl w:ilvl="6" w:tplc="658C146E" w:tentative="1">
      <w:start w:val="1"/>
      <w:numFmt w:val="decimal"/>
      <w:lvlText w:val="%7."/>
      <w:lvlJc w:val="left"/>
      <w:pPr>
        <w:tabs>
          <w:tab w:val="num" w:pos="5040"/>
        </w:tabs>
        <w:ind w:left="5040" w:hanging="360"/>
      </w:pPr>
    </w:lvl>
    <w:lvl w:ilvl="7" w:tplc="2E749DFC" w:tentative="1">
      <w:start w:val="1"/>
      <w:numFmt w:val="decimal"/>
      <w:lvlText w:val="%8."/>
      <w:lvlJc w:val="left"/>
      <w:pPr>
        <w:tabs>
          <w:tab w:val="num" w:pos="5760"/>
        </w:tabs>
        <w:ind w:left="5760" w:hanging="360"/>
      </w:pPr>
    </w:lvl>
    <w:lvl w:ilvl="8" w:tplc="690C49FE" w:tentative="1">
      <w:start w:val="1"/>
      <w:numFmt w:val="decimal"/>
      <w:lvlText w:val="%9."/>
      <w:lvlJc w:val="left"/>
      <w:pPr>
        <w:tabs>
          <w:tab w:val="num" w:pos="6480"/>
        </w:tabs>
        <w:ind w:left="6480" w:hanging="360"/>
      </w:pPr>
    </w:lvl>
  </w:abstractNum>
  <w:abstractNum w:abstractNumId="20" w15:restartNumberingAfterBreak="0">
    <w:nsid w:val="7C33782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11"/>
  </w:num>
  <w:num w:numId="3">
    <w:abstractNumId w:val="4"/>
  </w:num>
  <w:num w:numId="4">
    <w:abstractNumId w:val="12"/>
  </w:num>
  <w:num w:numId="5">
    <w:abstractNumId w:val="10"/>
  </w:num>
  <w:num w:numId="6">
    <w:abstractNumId w:val="3"/>
  </w:num>
  <w:num w:numId="7">
    <w:abstractNumId w:val="0"/>
  </w:num>
  <w:num w:numId="8">
    <w:abstractNumId w:val="17"/>
  </w:num>
  <w:num w:numId="9">
    <w:abstractNumId w:val="20"/>
  </w:num>
  <w:num w:numId="10">
    <w:abstractNumId w:val="15"/>
  </w:num>
  <w:num w:numId="11">
    <w:abstractNumId w:val="5"/>
  </w:num>
  <w:num w:numId="12">
    <w:abstractNumId w:val="13"/>
  </w:num>
  <w:num w:numId="13">
    <w:abstractNumId w:val="18"/>
  </w:num>
  <w:num w:numId="14">
    <w:abstractNumId w:val="14"/>
  </w:num>
  <w:num w:numId="15">
    <w:abstractNumId w:val="19"/>
  </w:num>
  <w:num w:numId="16">
    <w:abstractNumId w:val="2"/>
  </w:num>
  <w:num w:numId="17">
    <w:abstractNumId w:val="6"/>
  </w:num>
  <w:num w:numId="18">
    <w:abstractNumId w:val="8"/>
  </w:num>
  <w:num w:numId="19">
    <w:abstractNumId w:val="9"/>
  </w:num>
  <w:num w:numId="20">
    <w:abstractNumId w:val="1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E6E"/>
    <w:rsid w:val="00001951"/>
    <w:rsid w:val="00022987"/>
    <w:rsid w:val="000235AB"/>
    <w:rsid w:val="00030A87"/>
    <w:rsid w:val="0003594B"/>
    <w:rsid w:val="00055348"/>
    <w:rsid w:val="000571AB"/>
    <w:rsid w:val="0007081E"/>
    <w:rsid w:val="00072F6E"/>
    <w:rsid w:val="000869E6"/>
    <w:rsid w:val="000A6F21"/>
    <w:rsid w:val="000C51E9"/>
    <w:rsid w:val="000D39A8"/>
    <w:rsid w:val="000D7E65"/>
    <w:rsid w:val="000E0891"/>
    <w:rsid w:val="000E4EF5"/>
    <w:rsid w:val="000F4751"/>
    <w:rsid w:val="0012495A"/>
    <w:rsid w:val="00136FF3"/>
    <w:rsid w:val="00152B34"/>
    <w:rsid w:val="00156274"/>
    <w:rsid w:val="001A0372"/>
    <w:rsid w:val="001A4B18"/>
    <w:rsid w:val="001B746E"/>
    <w:rsid w:val="001C1A36"/>
    <w:rsid w:val="001D23EF"/>
    <w:rsid w:val="001D5473"/>
    <w:rsid w:val="001F564E"/>
    <w:rsid w:val="00202E3F"/>
    <w:rsid w:val="00207293"/>
    <w:rsid w:val="00222F15"/>
    <w:rsid w:val="00234D2F"/>
    <w:rsid w:val="00237416"/>
    <w:rsid w:val="002434D4"/>
    <w:rsid w:val="0028187C"/>
    <w:rsid w:val="00297D67"/>
    <w:rsid w:val="002E0503"/>
    <w:rsid w:val="002E604F"/>
    <w:rsid w:val="00310DAD"/>
    <w:rsid w:val="003116EA"/>
    <w:rsid w:val="00340599"/>
    <w:rsid w:val="0034706F"/>
    <w:rsid w:val="00361FEE"/>
    <w:rsid w:val="00365BFD"/>
    <w:rsid w:val="0036727B"/>
    <w:rsid w:val="00373D33"/>
    <w:rsid w:val="00374CF6"/>
    <w:rsid w:val="00375DF8"/>
    <w:rsid w:val="00382E75"/>
    <w:rsid w:val="00390453"/>
    <w:rsid w:val="003A57B2"/>
    <w:rsid w:val="003B3F21"/>
    <w:rsid w:val="003C2260"/>
    <w:rsid w:val="003C7E61"/>
    <w:rsid w:val="003E50C0"/>
    <w:rsid w:val="00411428"/>
    <w:rsid w:val="004342EF"/>
    <w:rsid w:val="00435778"/>
    <w:rsid w:val="00451C1C"/>
    <w:rsid w:val="004618B3"/>
    <w:rsid w:val="00466AA0"/>
    <w:rsid w:val="00486447"/>
    <w:rsid w:val="00492C99"/>
    <w:rsid w:val="004C1ABB"/>
    <w:rsid w:val="004D674A"/>
    <w:rsid w:val="004E55B9"/>
    <w:rsid w:val="004F4171"/>
    <w:rsid w:val="00514BD6"/>
    <w:rsid w:val="00520044"/>
    <w:rsid w:val="0053073F"/>
    <w:rsid w:val="005313D7"/>
    <w:rsid w:val="00531AE4"/>
    <w:rsid w:val="00543968"/>
    <w:rsid w:val="005457ED"/>
    <w:rsid w:val="005543A0"/>
    <w:rsid w:val="00554F0F"/>
    <w:rsid w:val="00572913"/>
    <w:rsid w:val="0058020A"/>
    <w:rsid w:val="0058050C"/>
    <w:rsid w:val="00581416"/>
    <w:rsid w:val="00582843"/>
    <w:rsid w:val="005902F3"/>
    <w:rsid w:val="00592801"/>
    <w:rsid w:val="005C7028"/>
    <w:rsid w:val="005D230D"/>
    <w:rsid w:val="005E6A39"/>
    <w:rsid w:val="005F5B48"/>
    <w:rsid w:val="005F6B8A"/>
    <w:rsid w:val="00600EB1"/>
    <w:rsid w:val="00625798"/>
    <w:rsid w:val="00634846"/>
    <w:rsid w:val="00643832"/>
    <w:rsid w:val="006618C4"/>
    <w:rsid w:val="00683EA2"/>
    <w:rsid w:val="006877ED"/>
    <w:rsid w:val="00696604"/>
    <w:rsid w:val="00696633"/>
    <w:rsid w:val="006D0864"/>
    <w:rsid w:val="006D25B1"/>
    <w:rsid w:val="006D5FD3"/>
    <w:rsid w:val="006F2BF5"/>
    <w:rsid w:val="007047CB"/>
    <w:rsid w:val="00715894"/>
    <w:rsid w:val="0071678D"/>
    <w:rsid w:val="00747581"/>
    <w:rsid w:val="00753C12"/>
    <w:rsid w:val="007923C4"/>
    <w:rsid w:val="00794BCF"/>
    <w:rsid w:val="007A4C6D"/>
    <w:rsid w:val="007B1D3C"/>
    <w:rsid w:val="007C6C86"/>
    <w:rsid w:val="007D3E6E"/>
    <w:rsid w:val="007E6CB6"/>
    <w:rsid w:val="007F3C66"/>
    <w:rsid w:val="00801BCB"/>
    <w:rsid w:val="00806C7E"/>
    <w:rsid w:val="00806D1B"/>
    <w:rsid w:val="008101AB"/>
    <w:rsid w:val="00812AAA"/>
    <w:rsid w:val="00817111"/>
    <w:rsid w:val="00827067"/>
    <w:rsid w:val="00834226"/>
    <w:rsid w:val="0086373D"/>
    <w:rsid w:val="008663AE"/>
    <w:rsid w:val="00866891"/>
    <w:rsid w:val="008863B4"/>
    <w:rsid w:val="008A0B6A"/>
    <w:rsid w:val="008A3916"/>
    <w:rsid w:val="008B00DD"/>
    <w:rsid w:val="008C55F4"/>
    <w:rsid w:val="008D5A79"/>
    <w:rsid w:val="008D764B"/>
    <w:rsid w:val="008F06A3"/>
    <w:rsid w:val="00906301"/>
    <w:rsid w:val="00926047"/>
    <w:rsid w:val="00931F43"/>
    <w:rsid w:val="00945890"/>
    <w:rsid w:val="00964D08"/>
    <w:rsid w:val="00973A6E"/>
    <w:rsid w:val="00982F32"/>
    <w:rsid w:val="009978CD"/>
    <w:rsid w:val="009A13AE"/>
    <w:rsid w:val="009A759D"/>
    <w:rsid w:val="009B1618"/>
    <w:rsid w:val="009C0FF4"/>
    <w:rsid w:val="009C1BFC"/>
    <w:rsid w:val="009C28F6"/>
    <w:rsid w:val="009E1CA2"/>
    <w:rsid w:val="009E6B8C"/>
    <w:rsid w:val="009F1BEF"/>
    <w:rsid w:val="009F3CDE"/>
    <w:rsid w:val="009F7E2A"/>
    <w:rsid w:val="00A07609"/>
    <w:rsid w:val="00A1147E"/>
    <w:rsid w:val="00A117A6"/>
    <w:rsid w:val="00A1699A"/>
    <w:rsid w:val="00A17059"/>
    <w:rsid w:val="00A17BB3"/>
    <w:rsid w:val="00A205B1"/>
    <w:rsid w:val="00A308FA"/>
    <w:rsid w:val="00A34073"/>
    <w:rsid w:val="00A53A86"/>
    <w:rsid w:val="00A65721"/>
    <w:rsid w:val="00A8174F"/>
    <w:rsid w:val="00A9238A"/>
    <w:rsid w:val="00A97B23"/>
    <w:rsid w:val="00AA29E3"/>
    <w:rsid w:val="00AB144B"/>
    <w:rsid w:val="00AB231F"/>
    <w:rsid w:val="00AC066E"/>
    <w:rsid w:val="00AC0A91"/>
    <w:rsid w:val="00AE023B"/>
    <w:rsid w:val="00AE188A"/>
    <w:rsid w:val="00AE7409"/>
    <w:rsid w:val="00AF1D78"/>
    <w:rsid w:val="00B05857"/>
    <w:rsid w:val="00B12C24"/>
    <w:rsid w:val="00B2659D"/>
    <w:rsid w:val="00B330B0"/>
    <w:rsid w:val="00B52C88"/>
    <w:rsid w:val="00B54ADB"/>
    <w:rsid w:val="00B956F8"/>
    <w:rsid w:val="00BA33E8"/>
    <w:rsid w:val="00BB7D32"/>
    <w:rsid w:val="00BC6EEA"/>
    <w:rsid w:val="00BD1005"/>
    <w:rsid w:val="00BD704A"/>
    <w:rsid w:val="00C05D16"/>
    <w:rsid w:val="00C13BBC"/>
    <w:rsid w:val="00C27700"/>
    <w:rsid w:val="00C3032E"/>
    <w:rsid w:val="00C30A0F"/>
    <w:rsid w:val="00C44C27"/>
    <w:rsid w:val="00C5366D"/>
    <w:rsid w:val="00C76A98"/>
    <w:rsid w:val="00C82629"/>
    <w:rsid w:val="00C848DE"/>
    <w:rsid w:val="00C95488"/>
    <w:rsid w:val="00CB3326"/>
    <w:rsid w:val="00CE14BA"/>
    <w:rsid w:val="00CF18E2"/>
    <w:rsid w:val="00CF4814"/>
    <w:rsid w:val="00D023CD"/>
    <w:rsid w:val="00D063BB"/>
    <w:rsid w:val="00D14562"/>
    <w:rsid w:val="00D27174"/>
    <w:rsid w:val="00D410D8"/>
    <w:rsid w:val="00D76740"/>
    <w:rsid w:val="00D9012B"/>
    <w:rsid w:val="00D9047F"/>
    <w:rsid w:val="00D91BFA"/>
    <w:rsid w:val="00D9270F"/>
    <w:rsid w:val="00DB171E"/>
    <w:rsid w:val="00DC22E7"/>
    <w:rsid w:val="00DC5AB7"/>
    <w:rsid w:val="00DD294D"/>
    <w:rsid w:val="00DD7C6B"/>
    <w:rsid w:val="00DE41BF"/>
    <w:rsid w:val="00E05A02"/>
    <w:rsid w:val="00E259FD"/>
    <w:rsid w:val="00E31B90"/>
    <w:rsid w:val="00E3705F"/>
    <w:rsid w:val="00E478A4"/>
    <w:rsid w:val="00E75CF1"/>
    <w:rsid w:val="00E80F3A"/>
    <w:rsid w:val="00E90E8A"/>
    <w:rsid w:val="00EA3AE1"/>
    <w:rsid w:val="00EB1C02"/>
    <w:rsid w:val="00EC3467"/>
    <w:rsid w:val="00EE669E"/>
    <w:rsid w:val="00F01B31"/>
    <w:rsid w:val="00F0473A"/>
    <w:rsid w:val="00F04D9D"/>
    <w:rsid w:val="00F21A8E"/>
    <w:rsid w:val="00F354F7"/>
    <w:rsid w:val="00F409FE"/>
    <w:rsid w:val="00F46388"/>
    <w:rsid w:val="00F4730F"/>
    <w:rsid w:val="00F57B97"/>
    <w:rsid w:val="00F71980"/>
    <w:rsid w:val="00F7573E"/>
    <w:rsid w:val="00F92D44"/>
    <w:rsid w:val="00FB10EF"/>
    <w:rsid w:val="00FB42A4"/>
    <w:rsid w:val="00FC3130"/>
    <w:rsid w:val="00FC5BA1"/>
    <w:rsid w:val="00FC70A3"/>
    <w:rsid w:val="00FE6976"/>
    <w:rsid w:val="00FF34DA"/>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9D0A90"/>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06D1B"/>
    <w:pPr>
      <w:ind w:firstLine="720"/>
      <w:jc w:val="both"/>
    </w:pPr>
    <w:rPr>
      <w:sz w:val="22"/>
      <w:lang w:val="en-US" w:eastAsia="en-US"/>
    </w:rPr>
  </w:style>
  <w:style w:type="paragraph" w:styleId="Heading1">
    <w:name w:val="heading 1"/>
    <w:basedOn w:val="Normal"/>
    <w:next w:val="Normal"/>
    <w:autoRedefine/>
    <w:qFormat/>
    <w:rsid w:val="00827067"/>
    <w:pPr>
      <w:keepNext/>
      <w:spacing w:after="240"/>
      <w:jc w:val="center"/>
      <w:outlineLvl w:val="0"/>
    </w:pPr>
    <w:rPr>
      <w:b/>
      <w:caps/>
    </w:rPr>
  </w:style>
  <w:style w:type="paragraph" w:styleId="Heading2">
    <w:name w:val="heading 2"/>
    <w:basedOn w:val="Normal"/>
    <w:next w:val="Normal"/>
    <w:autoRedefine/>
    <w:qFormat/>
    <w:rsid w:val="00BB7D32"/>
    <w:pPr>
      <w:keepNext/>
      <w:spacing w:before="240"/>
      <w:ind w:firstLine="0"/>
      <w:outlineLvl w:val="1"/>
    </w:pPr>
    <w:rPr>
      <w:b/>
      <w:bCs/>
      <w:szCs w:val="22"/>
      <w:lang w:val="en-GB"/>
    </w:rPr>
  </w:style>
  <w:style w:type="paragraph" w:styleId="Heading3">
    <w:name w:val="heading 3"/>
    <w:basedOn w:val="Normal"/>
    <w:next w:val="Normal"/>
    <w:autoRedefine/>
    <w:qFormat/>
    <w:rsid w:val="005543A0"/>
    <w:pPr>
      <w:keepNext/>
      <w:spacing w:before="120"/>
      <w:outlineLvl w:val="2"/>
    </w:pPr>
    <w:rPr>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110D81"/>
  </w:style>
  <w:style w:type="paragraph" w:customStyle="1" w:styleId="Abstract">
    <w:name w:val="Abstract"/>
    <w:basedOn w:val="Normal"/>
    <w:rsid w:val="00783611"/>
    <w:rPr>
      <w:i/>
    </w:rPr>
  </w:style>
  <w:style w:type="character" w:styleId="Hyperlink">
    <w:name w:val="Hyperlink"/>
    <w:rPr>
      <w:color w:val="0000FF"/>
      <w:u w:val="single"/>
    </w:rPr>
  </w:style>
  <w:style w:type="paragraph" w:styleId="Header">
    <w:name w:val="header"/>
    <w:basedOn w:val="Normal"/>
    <w:link w:val="HeaderChar"/>
    <w:uiPriority w:val="99"/>
    <w:unhideWhenUsed/>
    <w:rsid w:val="005F5B48"/>
    <w:pPr>
      <w:tabs>
        <w:tab w:val="center" w:pos="4536"/>
        <w:tab w:val="right" w:pos="9072"/>
      </w:tabs>
    </w:pPr>
  </w:style>
  <w:style w:type="character" w:customStyle="1" w:styleId="HeaderChar">
    <w:name w:val="Header Char"/>
    <w:link w:val="Header"/>
    <w:uiPriority w:val="99"/>
    <w:rsid w:val="005F5B48"/>
    <w:rPr>
      <w:sz w:val="22"/>
      <w:lang w:val="en-US" w:eastAsia="en-US"/>
    </w:rPr>
  </w:style>
  <w:style w:type="paragraph" w:customStyle="1" w:styleId="References">
    <w:name w:val="References"/>
    <w:basedOn w:val="Normal"/>
    <w:qFormat/>
    <w:rsid w:val="00C27700"/>
    <w:pPr>
      <w:ind w:left="360" w:hanging="360"/>
    </w:pPr>
  </w:style>
  <w:style w:type="paragraph" w:styleId="Footer">
    <w:name w:val="footer"/>
    <w:basedOn w:val="Normal"/>
    <w:link w:val="FooterChar"/>
    <w:uiPriority w:val="99"/>
    <w:unhideWhenUsed/>
    <w:rsid w:val="005F5B48"/>
    <w:pPr>
      <w:tabs>
        <w:tab w:val="center" w:pos="4536"/>
        <w:tab w:val="right" w:pos="9072"/>
      </w:tabs>
    </w:pPr>
  </w:style>
  <w:style w:type="character" w:customStyle="1" w:styleId="FooterChar">
    <w:name w:val="Footer Char"/>
    <w:link w:val="Footer"/>
    <w:uiPriority w:val="99"/>
    <w:rsid w:val="005F5B48"/>
    <w:rPr>
      <w:sz w:val="22"/>
      <w:lang w:val="en-US" w:eastAsia="en-US"/>
    </w:rPr>
  </w:style>
  <w:style w:type="paragraph" w:customStyle="1" w:styleId="FigTitle">
    <w:name w:val="FigTitle"/>
    <w:basedOn w:val="Normal"/>
    <w:qFormat/>
    <w:rsid w:val="006877ED"/>
    <w:pPr>
      <w:autoSpaceDE w:val="0"/>
      <w:autoSpaceDN w:val="0"/>
      <w:adjustRightInd w:val="0"/>
      <w:spacing w:before="120" w:after="120" w:line="320" w:lineRule="atLeast"/>
      <w:jc w:val="center"/>
    </w:pPr>
    <w:rPr>
      <w:b/>
      <w:bCs/>
      <w:szCs w:val="22"/>
    </w:rPr>
  </w:style>
  <w:style w:type="paragraph" w:styleId="NoSpacing">
    <w:name w:val="No Spacing"/>
    <w:uiPriority w:val="99"/>
    <w:qFormat/>
    <w:rsid w:val="003E50C0"/>
    <w:pPr>
      <w:ind w:firstLine="709"/>
    </w:pPr>
    <w:rPr>
      <w:sz w:val="22"/>
      <w:lang w:val="en-US" w:eastAsia="en-US"/>
    </w:rPr>
  </w:style>
  <w:style w:type="character" w:styleId="Strong">
    <w:name w:val="Strong"/>
    <w:basedOn w:val="DefaultParagraphFont"/>
    <w:uiPriority w:val="22"/>
    <w:qFormat/>
    <w:rsid w:val="003E50C0"/>
    <w:rPr>
      <w:b/>
      <w:bCs/>
    </w:rPr>
  </w:style>
  <w:style w:type="character" w:styleId="CommentReference">
    <w:name w:val="annotation reference"/>
    <w:rsid w:val="003E50C0"/>
    <w:rPr>
      <w:sz w:val="16"/>
      <w:szCs w:val="16"/>
    </w:rPr>
  </w:style>
  <w:style w:type="paragraph" w:customStyle="1" w:styleId="FocusTopics">
    <w:name w:val="FocusTopics"/>
    <w:basedOn w:val="Normal"/>
    <w:qFormat/>
    <w:rsid w:val="00531AE4"/>
    <w:pPr>
      <w:ind w:firstLine="0"/>
    </w:pPr>
    <w:rPr>
      <w:bCs/>
      <w:i/>
    </w:rPr>
  </w:style>
  <w:style w:type="paragraph" w:styleId="CommentText">
    <w:name w:val="annotation text"/>
    <w:basedOn w:val="Normal"/>
    <w:link w:val="CommentTextChar"/>
    <w:uiPriority w:val="99"/>
    <w:semiHidden/>
    <w:unhideWhenUsed/>
    <w:rsid w:val="00531AE4"/>
    <w:rPr>
      <w:sz w:val="20"/>
    </w:rPr>
  </w:style>
  <w:style w:type="character" w:customStyle="1" w:styleId="CommentTextChar">
    <w:name w:val="Comment Text Char"/>
    <w:basedOn w:val="DefaultParagraphFont"/>
    <w:link w:val="CommentText"/>
    <w:uiPriority w:val="99"/>
    <w:semiHidden/>
    <w:rsid w:val="00531AE4"/>
    <w:rPr>
      <w:lang w:val="en-US" w:eastAsia="en-US"/>
    </w:rPr>
  </w:style>
  <w:style w:type="paragraph" w:styleId="CommentSubject">
    <w:name w:val="annotation subject"/>
    <w:basedOn w:val="CommentText"/>
    <w:next w:val="CommentText"/>
    <w:link w:val="CommentSubjectChar"/>
    <w:uiPriority w:val="99"/>
    <w:semiHidden/>
    <w:unhideWhenUsed/>
    <w:rsid w:val="00531AE4"/>
    <w:rPr>
      <w:b/>
      <w:bCs/>
    </w:rPr>
  </w:style>
  <w:style w:type="character" w:customStyle="1" w:styleId="CommentSubjectChar">
    <w:name w:val="Comment Subject Char"/>
    <w:basedOn w:val="CommentTextChar"/>
    <w:link w:val="CommentSubject"/>
    <w:uiPriority w:val="99"/>
    <w:semiHidden/>
    <w:rsid w:val="00531AE4"/>
    <w:rPr>
      <w:b/>
      <w:bCs/>
      <w:lang w:val="en-US" w:eastAsia="en-US"/>
    </w:rPr>
  </w:style>
  <w:style w:type="character" w:customStyle="1" w:styleId="UnresolvedMention1">
    <w:name w:val="Unresolved Mention1"/>
    <w:basedOn w:val="DefaultParagraphFont"/>
    <w:uiPriority w:val="99"/>
    <w:rsid w:val="00531AE4"/>
    <w:rPr>
      <w:color w:val="605E5C"/>
      <w:shd w:val="clear" w:color="auto" w:fill="E1DFDD"/>
    </w:rPr>
  </w:style>
  <w:style w:type="character" w:styleId="FollowedHyperlink">
    <w:name w:val="FollowedHyperlink"/>
    <w:basedOn w:val="DefaultParagraphFont"/>
    <w:uiPriority w:val="99"/>
    <w:semiHidden/>
    <w:unhideWhenUsed/>
    <w:rsid w:val="00EE669E"/>
    <w:rPr>
      <w:color w:val="954F72" w:themeColor="followedHyperlink"/>
      <w:u w:val="single"/>
    </w:rPr>
  </w:style>
  <w:style w:type="paragraph" w:styleId="NormalWeb">
    <w:name w:val="Normal (Web)"/>
    <w:basedOn w:val="Normal"/>
    <w:uiPriority w:val="99"/>
    <w:semiHidden/>
    <w:unhideWhenUsed/>
    <w:rsid w:val="00F57B97"/>
    <w:pPr>
      <w:spacing w:before="100" w:beforeAutospacing="1" w:after="100" w:afterAutospacing="1"/>
      <w:ind w:firstLine="0"/>
      <w:jc w:val="left"/>
    </w:pPr>
    <w:rPr>
      <w:sz w:val="24"/>
      <w:szCs w:val="24"/>
      <w:lang w:bidi="he-IL"/>
    </w:rPr>
  </w:style>
  <w:style w:type="paragraph" w:styleId="ListParagraph">
    <w:name w:val="List Paragraph"/>
    <w:basedOn w:val="Normal"/>
    <w:uiPriority w:val="34"/>
    <w:qFormat/>
    <w:rsid w:val="00AC0A91"/>
    <w:pPr>
      <w:ind w:left="720" w:firstLine="0"/>
      <w:contextualSpacing/>
      <w:jc w:val="left"/>
    </w:pPr>
    <w:rPr>
      <w:rFonts w:asciiTheme="minorHAnsi" w:eastAsiaTheme="minorHAnsi" w:hAnsiTheme="minorHAnsi" w:cstheme="minorBidi"/>
      <w:kern w:val="2"/>
      <w:sz w:val="24"/>
      <w:szCs w:val="24"/>
      <w:lang w:val="de-DE"/>
      <w14:ligatures w14:val="standardContextual"/>
    </w:rPr>
  </w:style>
  <w:style w:type="table" w:styleId="TableGrid">
    <w:name w:val="Table Grid"/>
    <w:basedOn w:val="TableNormal"/>
    <w:uiPriority w:val="59"/>
    <w:rsid w:val="00E37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pre-wrap">
    <w:name w:val="whitespace-pre-wrap"/>
    <w:basedOn w:val="Normal"/>
    <w:rsid w:val="00E3705F"/>
    <w:pPr>
      <w:spacing w:before="100" w:beforeAutospacing="1" w:after="100" w:afterAutospacing="1"/>
      <w:ind w:firstLine="0"/>
      <w:jc w:val="left"/>
    </w:pPr>
    <w:rPr>
      <w:sz w:val="24"/>
      <w:szCs w:val="24"/>
      <w:lang w:bidi="he-IL"/>
    </w:rPr>
  </w:style>
  <w:style w:type="paragraph" w:customStyle="1" w:styleId="whitespace-normal">
    <w:name w:val="whitespace-normal"/>
    <w:basedOn w:val="Normal"/>
    <w:rsid w:val="00E3705F"/>
    <w:pPr>
      <w:spacing w:before="100" w:beforeAutospacing="1" w:after="100" w:afterAutospacing="1"/>
      <w:ind w:firstLine="0"/>
      <w:jc w:val="left"/>
    </w:pPr>
    <w:rPr>
      <w:sz w:val="24"/>
      <w:szCs w:val="24"/>
      <w:lang w:bidi="he-IL"/>
    </w:rPr>
  </w:style>
  <w:style w:type="paragraph" w:styleId="Caption">
    <w:name w:val="caption"/>
    <w:basedOn w:val="Normal"/>
    <w:next w:val="Normal"/>
    <w:uiPriority w:val="35"/>
    <w:unhideWhenUsed/>
    <w:qFormat/>
    <w:rsid w:val="00EB1C02"/>
    <w:pPr>
      <w:spacing w:after="200"/>
    </w:pPr>
    <w:rPr>
      <w:i/>
      <w:iCs/>
      <w:color w:val="44546A" w:themeColor="text2"/>
      <w:sz w:val="18"/>
      <w:szCs w:val="18"/>
    </w:rPr>
  </w:style>
  <w:style w:type="paragraph" w:styleId="Revision">
    <w:name w:val="Revision"/>
    <w:hidden/>
    <w:uiPriority w:val="71"/>
    <w:rsid w:val="00827067"/>
    <w:rPr>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oritha@ed.technion.ac.il" TargetMode="External"/><Relationship Id="rId13" Type="http://schemas.openxmlformats.org/officeDocument/2006/relationships/hyperlink" Target="https://protect.checkpoint.com/v2/___https://doi.org/10.1207/S15327965PLI1104_01___.YzJlOnRlY2huaW9uOmM6bzoxM2QwZWIyMmNiMjkxZjdkOWQzM2IxZDBiZTc0YjQzZTo2OmU2NDc6MjhlZTYwOTBjNzM1ZDNiYzVkNDczMWY2Y2E3OWY0NTRhYzQ3MTc0MjBjZDVjNDQwNzEwNGEyOGYxZjRkMjI1YTpwOlQ6T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otect.checkpoint.com/v2/___https://doi.org/10.1145/274790.274308___.YzJlOnRlY2huaW9uOmM6bzoxM2QwZWIyMmNiMjkxZjdkOWQzM2IxZDBiZTc0YjQzZTo2OjZlMWQ6ZDA3YjAzM2IxMmUyNzg2NzQ0ZTQ3MmU4MzlkNGI3NWU1ZmU2MGIyOTMwZjQzYzQwMjJkYWRjNzExMTlhNDhjYTpwOlQ6T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protect.checkpoint.com/v2/___https://doi.org/10.1207/s1532690xci0804_5___.YzJlOnRlY2huaW9uOmM6bzoxM2QwZWIyMmNiMjkxZjdkOWQzM2IxZDBiZTc0YjQzZTo2OmY5ZWM6MWMyYjJiZGNiMTYyZGMxNjI0ZWZkODRlNTA1MjU5YmJlZjExMGQ4YWVjZDEyZmEzNDJkMDIxOGVlNDYzZjMyYjpwOlQ6Tg"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protect.checkpoint.com/v2/___https://www.ibm.com/think/topics/backpropagation___.YzJlOnRlY2huaW9uOmM6bzplYWU3NWFiNjFlMTU5YzA5MjMzY2NkZjZmZjI5NjBiZjo2Ojc1MTA6MTgyZGU4MjQ0M2ZkNjYwNjgwNmVmMzQ3MTQ4ODc4NzVlZGMyZTBlZTg1M2I3YjA2YjBkZDkwZTgyZmU4NmFjODpwOlQ6Tg" TargetMode="External"/><Relationship Id="rId14" Type="http://schemas.openxmlformats.org/officeDocument/2006/relationships/hyperlink" Target="https://protect.checkpoint.com/v2/___https://cacm.acm.org/blogcacm/leveraging-computational-thinking-in-the-era-of-generative-ai/___.YzJlOnRlY2huaW9uOmM6bzplYWU3NWFiNjFlMTU5YzA5MjMzY2NkZjZmZjI5NjBiZjo2OjgzMWI6ZGQzMWYzNDg5NmI3MmMxMDFiMDNkNzgyZjc5ZDcwODE2NzJjZTExYmUwNmQ1YWI0ZDlmN2M1YzFhYzJhYTcwYjpwOlQ6Tg"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93F20-66E5-46FB-9202-68BC3D430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1350</Words>
  <Characters>9387</Characters>
  <Application>Microsoft Office Word</Application>
  <DocSecurity>0</DocSecurity>
  <Lines>78</Lines>
  <Paragraphs>21</Paragraphs>
  <ScaleCrop>false</ScaleCrop>
  <HeadingPairs>
    <vt:vector size="6" baseType="variant">
      <vt:variant>
        <vt:lpstr>שם</vt:lpstr>
      </vt:variant>
      <vt:variant>
        <vt:i4>1</vt:i4>
      </vt:variant>
      <vt:variant>
        <vt:lpstr>Titel</vt:lpstr>
      </vt:variant>
      <vt:variant>
        <vt:i4>1</vt:i4>
      </vt:variant>
      <vt:variant>
        <vt:lpstr>Title</vt:lpstr>
      </vt:variant>
      <vt:variant>
        <vt:i4>1</vt:i4>
      </vt:variant>
    </vt:vector>
  </HeadingPairs>
  <TitlesOfParts>
    <vt:vector size="3" baseType="lpstr">
      <vt:lpstr>Key Words: Statistics Education, Mathematical Statistics, Active Learning, Mathematics Majors</vt:lpstr>
      <vt:lpstr>Key Words: Statistics Education, Mathematical Statistics, Active Learning, Mathematics Majors</vt:lpstr>
      <vt:lpstr>Key Words: Statistics Education, Mathematical Statistics, Active Learning, Mathematics Majors</vt:lpstr>
    </vt:vector>
  </TitlesOfParts>
  <Company>Dell Computer Corporation</Company>
  <LinksUpToDate>false</LinksUpToDate>
  <CharactersWithSpaces>10716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Words: Statistics Education, Mathematical Statistics, Active Learning, Mathematics Majors</dc:title>
  <dc:creator>Daniel</dc:creator>
  <cp:lastModifiedBy>Orit Hazzan</cp:lastModifiedBy>
  <cp:revision>6</cp:revision>
  <cp:lastPrinted>2001-12-31T11:44:00Z</cp:lastPrinted>
  <dcterms:created xsi:type="dcterms:W3CDTF">2024-12-11T08:49:00Z</dcterms:created>
  <dcterms:modified xsi:type="dcterms:W3CDTF">2024-12-11T20:17:00Z</dcterms:modified>
</cp:coreProperties>
</file>